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tabs>
          <w:tab w:val="left" w:pos="5880" w:leader="none"/>
        </w:tabs>
        <w:jc w:val="center"/>
        <w:outlineLvl w:val="0"/>
        <w:rPr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Приложение </w:t>
      </w:r>
    </w:p>
    <w:p>
      <w:pPr>
        <w:pStyle w:val="1"/>
        <w:tabs>
          <w:tab w:val="left" w:pos="5880" w:leader="none"/>
        </w:tabs>
        <w:spacing w:before="0" w:after="0"/>
        <w:rPr/>
      </w:pP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к постановлению администрации </w:t>
      </w:r>
    </w:p>
    <w:p>
      <w:pPr>
        <w:pStyle w:val="1"/>
        <w:tabs>
          <w:tab w:val="left" w:pos="5880" w:leader="none"/>
        </w:tabs>
        <w:spacing w:before="0" w:after="0"/>
        <w:rPr/>
      </w:pP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Свердловского района </w:t>
      </w:r>
    </w:p>
    <w:p>
      <w:pPr>
        <w:pStyle w:val="1"/>
        <w:tabs>
          <w:tab w:val="left" w:pos="5880" w:leader="none"/>
        </w:tabs>
        <w:spacing w:before="0" w:after="0"/>
        <w:jc w:val="right"/>
        <w:rPr/>
      </w:pP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 w:val="false"/>
          <w:color w:val="000000"/>
          <w:sz w:val="28"/>
          <w:szCs w:val="28"/>
        </w:rPr>
        <w:t>от  ________________ 2020г.   № ____</w:t>
      </w:r>
    </w:p>
    <w:p>
      <w:pPr>
        <w:pStyle w:val="1"/>
        <w:ind w:right="-16" w:hanging="0"/>
        <w:rPr>
          <w:rFonts w:ascii="Times New Roman" w:hAnsi="Times New Roman"/>
          <w:b w:val="false"/>
          <w:b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60"/>
          <w:szCs w:val="60"/>
        </w:rPr>
        <w:t>Муниципальная  программа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40"/>
          <w:szCs w:val="40"/>
        </w:rPr>
        <w:t xml:space="preserve">«Формирование современной городской среды на территории городского поселения Змиевка Свердловского района Орловская область  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40"/>
          <w:szCs w:val="40"/>
        </w:rPr>
        <w:t xml:space="preserve">в 2019-2024 годах»                  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cs="Times New Roman" w:ascii="Times New Roman" w:hAnsi="Times New Roman"/>
          <w:sz w:val="40"/>
          <w:szCs w:val="40"/>
        </w:rPr>
      </w:r>
    </w:p>
    <w:p>
      <w:pPr>
        <w:pStyle w:val="Normal"/>
        <w:rPr/>
      </w:pPr>
      <w:r>
        <w:rPr/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2020 год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Паспорт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муниципальной программы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" Формирование современной городской среды на территории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городского поселения Змиевка Свердловского района Орловской области  в 2019-2024 годах "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548" w:type="dxa"/>
        <w:jc w:val="left"/>
        <w:tblInd w:w="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0" w:type="dxa"/>
          <w:left w:w="0" w:type="dxa"/>
          <w:bottom w:w="0" w:type="dxa"/>
          <w:right w:w="10" w:type="dxa"/>
        </w:tblCellMar>
        <w:tblLook w:val="04a0"/>
      </w:tblPr>
      <w:tblGrid>
        <w:gridCol w:w="2025"/>
        <w:gridCol w:w="7522"/>
      </w:tblGrid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"Формирование современной городской среды на территории городского поселения Змиевка Свердловского района Орловской области  в 2019-2024 годах" (далее – Программа)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Свердловского района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основных мероприятий муниципальной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1: Информирование жителей городского поселения Змиевка о реализации приоритетного проекта «ЖКХ и городская среда»;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2: Привлечение жителей городского поселения Змиевка  к принятию решений об обращении с предложением по включению дворовой территории, подлежащей благоустройству, в Программу;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3: Привлечение граждан и организаций городского поселения Змиевка   к принятию решений об обращении с предложением по включению общественной территории, подлежащей благоустройству, в Программу;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4: Подготовка и утверждение с учетом обсуждения с представителями заинтересованных лиц дизайн-проектов благоустройства дворовых территорий.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5: Подготовка и утверждение дизайн-проектов благоустройства общественных территорий.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6: Выполнение работ по благоустройству дворовых и общественных территорий.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Повышение качества и комфорта городской среды на территории  городского поселения Змиевка.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1.Повышение уровня комплексного благоустройства дворовых территорий многоквартирных домов,  общественных территорий городского поселения Змиевка; 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2.Повышение уровня вовлеченности заинтересованных граждан, организаций в реализацию мероприятий по благоустройству и активизация участия граждан в решении вопросов местного значения.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1.Количество протоколов общих собраний собственников помещений в многоквартирных домах, количество решений собственников зданий и сооружений, образующих дворовую территорию, о включении дворовой территории в Программу.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Количество  благоустроенных дворовых территорий.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Количество благоустроенных общественных территорий.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4.Доля граждан, принявших участие в решении вопросов развития городской среды от общего количества граждан  в возрасте от 14 лет, проживающих на территории городского поселения Змиевка Свердловского района» 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Муниципальная программа реализуется в  2019-2024 годах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Общий объем финансирования Программы на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2019 год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составляет </w:t>
            </w:r>
          </w:p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3303,043 тыс. руб., из них: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2114,06313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21,35417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1134,59527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  городского поселения Змиевка  - 33,03043тыс.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финансирование мероприятий  по благоустройству дворовых территорий составляет – 3303,043 тыс. руб. из них: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2114,06313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21,35417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1134,59527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  городского поселения Змиевка  - 33,03043тыс. Руб.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Общий объем финансирования Программы на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2020 год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составляет </w:t>
            </w:r>
          </w:p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3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655,35483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тыс. руб., из них: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1824,52976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18,42959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1617,56423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- средства бюджета   городского поселения Змиевка  -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194,83125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финансирование мероприятий  по благоустройству дворовых территорий составляет – 36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55,35483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тыс. руб. из них: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1824,52976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18,42959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1617,56423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- средства бюджета   городского поселения Змиевка  -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194,83125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тыс. руб.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numPr>
                <w:ilvl w:val="0"/>
                <w:numId w:val="2"/>
              </w:numPr>
              <w:ind w:left="840" w:hanging="480"/>
              <w:jc w:val="both"/>
              <w:rPr/>
            </w:pPr>
            <w:r>
              <w:rPr>
                <w:sz w:val="28"/>
                <w:szCs w:val="28"/>
              </w:rPr>
              <w:t>Количество благоустроенных дворовых территорий составит 26 единиц.</w:t>
            </w:r>
          </w:p>
          <w:p>
            <w:pPr>
              <w:pStyle w:val="ConsPlusNormal"/>
              <w:numPr>
                <w:ilvl w:val="0"/>
                <w:numId w:val="2"/>
              </w:numPr>
              <w:ind w:left="840" w:hanging="480"/>
              <w:jc w:val="both"/>
              <w:rPr/>
            </w:pPr>
            <w:r>
              <w:rPr>
                <w:sz w:val="28"/>
                <w:szCs w:val="28"/>
              </w:rPr>
              <w:t>Количество благоустроенных общественных территорий составит 3 единицы.</w:t>
            </w:r>
          </w:p>
          <w:p>
            <w:pPr>
              <w:pStyle w:val="ConsPlusNormal"/>
              <w:numPr>
                <w:ilvl w:val="0"/>
                <w:numId w:val="2"/>
              </w:numPr>
              <w:ind w:left="840" w:hanging="480"/>
              <w:jc w:val="both"/>
              <w:rPr/>
            </w:pPr>
            <w:r>
              <w:rPr>
                <w:sz w:val="28"/>
                <w:szCs w:val="28"/>
              </w:rPr>
              <w:t>Подготовка проектно-сметной документации  - 29  единиц.</w:t>
            </w:r>
          </w:p>
          <w:p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jc w:val="both"/>
        <w:rPr/>
      </w:pPr>
      <w:r>
        <w:rPr/>
      </w:r>
      <w:bookmarkStart w:id="0" w:name="redstr"/>
      <w:bookmarkStart w:id="1" w:name="redstr"/>
      <w:bookmarkEnd w:id="1"/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Раздел 1. Общая характеристика сферы реализации муниципальной программы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</w:t>
      </w:r>
      <w:r>
        <w:rPr>
          <w:rFonts w:cs="Times New Roman" w:ascii="Times New Roman" w:hAnsi="Times New Roman"/>
          <w:sz w:val="28"/>
          <w:szCs w:val="28"/>
        </w:rPr>
        <w:t xml:space="preserve">Для создания условий системного повышения качества и комфорта городской среды на территории Российской Федерации Минстроем России разработан приоритетный проект «ЖКХ и городская среда». Основная его цель  - создание условий для системного повышения качества и комфорта городской среды на всей территории Российской Федерации. С целью приведения дворовых  и общественных территорий к современным нормам комфортности в городском поселении Змиевка разработана данная Программа, в которой предусматриваются основные мероприятия, направленные на улучшение комфортности, благоустройства и доступности данных территорий.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Основными проблемами в области благоустройства дворовых территории городского поселения Змиевка является:</w:t>
      </w:r>
    </w:p>
    <w:p>
      <w:pPr>
        <w:pStyle w:val="Normal"/>
        <w:spacing w:lineRule="auto" w:line="264" w:before="0" w:after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 xml:space="preserve">-       недостаточное количество детских и спортивных площадок, зон отдыха; </w:t>
      </w:r>
    </w:p>
    <w:p>
      <w:pPr>
        <w:pStyle w:val="Normal"/>
        <w:widowControl/>
        <w:numPr>
          <w:ilvl w:val="0"/>
          <w:numId w:val="1"/>
        </w:numPr>
        <w:spacing w:lineRule="auto" w:line="264" w:before="0" w:after="15"/>
        <w:ind w:left="156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недостаточное количество автостоянок и мест парковки транспортных средств на дворовых и поселковых территориях; </w:t>
      </w:r>
    </w:p>
    <w:p>
      <w:pPr>
        <w:pStyle w:val="Normal"/>
        <w:widowControl/>
        <w:numPr>
          <w:ilvl w:val="0"/>
          <w:numId w:val="1"/>
        </w:numPr>
        <w:spacing w:lineRule="auto" w:line="264" w:before="0" w:after="15"/>
        <w:ind w:left="156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недостаточное количество малых архитектурных форм на дворовых и поселковых территориях; </w:t>
      </w:r>
    </w:p>
    <w:p>
      <w:pPr>
        <w:pStyle w:val="Normal"/>
        <w:spacing w:lineRule="auto" w:line="264" w:before="0" w:after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-        недостаточное озеленение дворовых территорий; </w:t>
      </w:r>
    </w:p>
    <w:p>
      <w:pPr>
        <w:pStyle w:val="Normal"/>
        <w:spacing w:lineRule="auto" w:line="264" w:before="0" w:after="15"/>
        <w:jc w:val="both"/>
        <w:rPr/>
      </w:pPr>
      <w:r>
        <w:rPr/>
        <w:t xml:space="preserve">  </w:t>
      </w:r>
      <w:r>
        <w:rPr/>
        <w:t xml:space="preserve">-   </w:t>
      </w:r>
      <w:r>
        <w:rPr>
          <w:rFonts w:cs="Times New Roman" w:ascii="Times New Roman" w:hAnsi="Times New Roman"/>
          <w:sz w:val="28"/>
          <w:szCs w:val="28"/>
        </w:rPr>
        <w:t xml:space="preserve">изнашивание покрытий дворовых проездов и тротуаров,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-         недостаточное освещение   дворовых и поселковых территорий.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Дворовые территории многоквартирных домов  являются важной частью транспортной системы городского поселения Змиевка.   Уровень транспортно-эксплуатационного состояния дворовых территорий многоквартирных домов является одним из показателей, определяющих качество жизни населения. Объекты благоустройства дворов в существующем жилищном фонде городского поселения Змиевка за многолетний период эксплуатации пришли в неудовлетворительное состояние и не отвечают в полной мере современным требованиям.  С увеличением транспортного потока значительно возрос процент физического износа асфальтобетонного покрытия дворовых территорий.  Несоблюдение сроков службы дорожных покрытий увеличивает объемы разрушения асфальтобетонного покрытия и не дает необходимого эффекта в сохранении дворовых территорий.</w:t>
      </w:r>
      <w:r>
        <w:rPr>
          <w:rFonts w:cs="Times New Roman" w:ascii="Times New Roman" w:hAnsi="Times New Roman"/>
          <w:color w:val="FF3333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Из-за недостаточного финансирования отрасли практически не производился ремонт дворовых территорий, в  результате чего пришло в негодность их асфальтобетонное покрытие. </w:t>
      </w:r>
    </w:p>
    <w:p>
      <w:pPr>
        <w:pStyle w:val="Normal"/>
        <w:spacing w:before="0" w:after="15"/>
        <w:ind w:left="-15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Не в полной мере  городская среда поселка  приспособлена к условиям доступности для инвалидов всех категорий и маломобильных групп населения.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Проведенный анализ дворовых территорий позволил определить общее состояние таких важных элементов благоустройства внутриквартальных территорий, как детские игровые и спортивные площадки. Из всех дворовых территорий, расположенных в городском поселении Змиевка, в настоящее время игровыми площадками оборудованы около 10  процентов дворов. На отдельных площадках во дворах сохранились элементы детского - игрового и спортивного оборудования, малых архитектурных форм (качалки, качели,  горки, турники и т.п.), однако, их состояние не обеспечивает безопасность, а также потребностей жителей поселка в игровых и спортивных модулях, они физически и морально устарели. Длительное время не проводилось благоустройство дворов, оборудование пришло в ветхое состояние. Проведение работ по оборудованию детских и спортивных площадок должно создать для детей мир воображения, развивать умственные и физические способности детей. 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Так же установлено, что озеленение и оснащенность малыми архитектурными формами (скамейки, урны, газонные ограждения и т.п.) дворовых территорий выполнены в недостаточном количестве. Многие зеленые насаждения требуют ухода и прореживания от сорных, сухостойных и больных древесных и кустарниковых растений. Озеленение территории — неотъемлемая и важная задача благоустройства двора, участков микрорайона. Размещение деревьев и кустарников, открытых газонных участков и цветников должно быть взаимосвязано с расположением площадок, их размерами и конфигурацией, с различными сооружениями, а также, жилыми и общественными зданиями. При этом насаждения должны выполнять функции защиты от пыли, частично от шума, ветровых потоков, а также служить средством изоляции различных планировочных элементов территории. Проведение данных мероприятий положительно скажется на эмоциональном состоянии проживающих в многоквартирном доме и поможет улучшить санитарные и экологические условия вокруг дома. 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связи с увеличением личных автотранспортных средств, остро встал вопрос о нехватке парковочных мест. Проведение работ по строительству автостоянок на территориях, возможных к размещению на них и мест парковки автотранспортных средств, позволит в дальнейшем «разгрузить» дворовые территории и обеспечить комфортными условиями проживания жителей. 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 отдельных территориях уровень освещенности дворовых территорий ниже допустимого, или освещение вообще отсутствует.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создавшейся ситуации необходимо принять неотложные меры по качественному изменению состояния дворовых территорий многоквартирных домов городского поселения Змиевка.  </w:t>
      </w:r>
    </w:p>
    <w:p>
      <w:pPr>
        <w:pStyle w:val="Style18"/>
        <w:shd w:val="clear" w:fill="FFFFFF"/>
        <w:spacing w:lineRule="atLeast" w:line="200" w:before="0" w:after="0"/>
        <w:jc w:val="both"/>
        <w:rPr/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>Благоустройство общественных территорий является важнейшей сферой деятельности муниципального хозяйства. В существующих парках наблюдается недостаточное количество малых архитектурных форм, неудовлетворительное состояние зеленых насаждений и покрытия дорожек. Именно в этой сфере должны создаваться  условия для населения, которые обеспечивают высокий уровень жизни. Обеспечение доступной среды и беспрепятственного доступа к зданиям и сооружениям, транспорту и информации — одно из фундаментальных прав человека.</w:t>
      </w:r>
      <w:r>
        <w:rPr>
          <w:rFonts w:ascii="Times New Roman" w:hAnsi="Times New Roman"/>
          <w:color w:val="333333"/>
        </w:rPr>
        <w:t xml:space="preserve"> </w:t>
      </w:r>
      <w:r>
        <w:rPr>
          <w:rFonts w:ascii="Times New Roman" w:hAnsi="Times New Roman"/>
        </w:rPr>
        <w:t>В связи с этим, должны создаваться условия для комфортной, удобной жизни как для отдельного человека по месту проживания, так и для всех жителей поселка. При выполнении комплекса мероприятий Программы возможно значительно улучшить экологическое состояние и внешний облик поселка, создать более комфортные  и эстетические условия в общественных местах.</w:t>
      </w:r>
    </w:p>
    <w:p>
      <w:pPr>
        <w:pStyle w:val="Style18"/>
        <w:shd w:val="clear" w:fill="FFFFFF"/>
        <w:spacing w:lineRule="atLeast" w:line="200" w:before="0" w:after="0"/>
        <w:jc w:val="both"/>
        <w:rPr/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Мероприятия Программы направлены на формирование современной городской среды, в том числе, с учетом создания условий для маломобильных групп населения, и на повышение общей культуры населения, способствуя снятию напряженности в процессе решения проблем городского хозяйства.  </w:t>
      </w:r>
    </w:p>
    <w:p>
      <w:pPr>
        <w:pStyle w:val="Normal"/>
        <w:ind w:left="-5" w:hanging="1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В настоящей Программе будет учтено внедрение новых федеральных стандартов благоустройства общественных городских пространств и дворовых территорий, в то же время уделено внимание вопросу создания индивидуального облика отдельных территорий муниципального образования, избегая формирования однородной и стандартизированной городской среды.  </w:t>
      </w:r>
    </w:p>
    <w:p>
      <w:pPr>
        <w:pStyle w:val="Normal"/>
        <w:ind w:left="-5" w:hanging="1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8"/>
        <w:rPr/>
      </w:pPr>
      <w:r>
        <w:rPr>
          <w:rFonts w:ascii="Times New Roman" w:hAnsi="Times New Roman"/>
          <w:b/>
        </w:rPr>
        <w:t>Раздел 2. Приоритеты муниципальной политики в сфере реализации Программы, цели, задачи Программы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Муниципальная программа "Формирование современной городской среды на территории городского поселения Змиевка Свердловского района Орловской области  в 2019-2024 годах»  является одним из важнейших направлений деятельности администрации  Свердловского района  в 2019-2024 годах, далее Программа.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   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Приоритеты муниципальной политики в сфере реализации Программы определены утвержденным президиумом Совета при Президенте Российской Федерации по стратегическому развитию и приоритетным проектам, паспортом приоритетного проекта «Формирование комфортной городской среды» (протокол от 21 ноября 2016 года № 10).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   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Целью Программы является повышение качества и комфорта городской среды на территории городского поселения Змиевка.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Достижение цели обеспечивается решением задач муниципальной программы: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 xml:space="preserve">1.  Повышение уровня комплексного благоустройства дворовых территорий многоквартирных домов и общественных территорий городского поселения Змиевка.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2. Повышение уровня вовлеченности заинтересованных граждан, организаций в реализацию мероприятий по благоустройству и активизации участия граждан в решении вопросов местного значения.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Задачи Программы решаются посредством реализации основных мероприятий. Необходимым условием проведения основных мероприятий по благоустройству дворовых территорий, общественных территорий является необходимость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 При необходимости создания комфортных условий обеспечения доступности для маломобильных групп населения работы будут проведены в соответствии со статьей 15 Федерального закона № 181-ФЗ от 24 ноября 1995 года «О социальной защите инвалидов в Российской Федерации и в соответствии со сводом правил № СП 59.13330.2012 «Доступность зданий и сооружений для маломобильных групп населения».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 xml:space="preserve">2.1 </w:t>
      </w:r>
      <w:r>
        <w:rPr>
          <w:rFonts w:cs="Times New Roman" w:ascii="Times New Roman" w:hAnsi="Times New Roman"/>
          <w:b/>
          <w:sz w:val="28"/>
          <w:szCs w:val="28"/>
        </w:rPr>
        <w:t xml:space="preserve"> Особенности формирования  муниципальной Программы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 </w:t>
      </w:r>
    </w:p>
    <w:p>
      <w:pPr>
        <w:pStyle w:val="ConsPlusTitle"/>
        <w:jc w:val="both"/>
        <w:rPr/>
      </w:pPr>
      <w:r>
        <w:rPr>
          <w:sz w:val="28"/>
          <w:szCs w:val="28"/>
        </w:rPr>
        <w:t xml:space="preserve">      </w:t>
      </w:r>
      <w:r>
        <w:rPr>
          <w:b w:val="false"/>
          <w:sz w:val="28"/>
          <w:szCs w:val="28"/>
        </w:rPr>
        <w:t>2.1.1 Муниципальная Программа сформирована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городской среды, утвержденными  постановлением Правительства Российской Федерации от 30 декабря 2017 года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>
      <w:pPr>
        <w:pStyle w:val="ConsPlusTitle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b w:val="false"/>
          <w:sz w:val="28"/>
          <w:szCs w:val="28"/>
        </w:rPr>
        <w:t>За счет средств федерального, областного и местного  бюджетов,  а также за счет Дорожного фонда Орловской области  предусматривается финансирование следующих мероприятий: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мероприятия по благоустройству дворовых территорий городского поселения;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мероприятия по благоустройству общественных территорий городского поселения.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2.1.2 Муниципальная Программа предусматривает:</w:t>
      </w:r>
    </w:p>
    <w:p>
      <w:pPr>
        <w:pStyle w:val="Normal"/>
        <w:ind w:firstLine="426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исходя из минимального перечня работ по благоустройству. 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Физическое состояние дворовой территории и необходимость ее благоустройства определяются по результатам инвентаризации дворовой территории.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К дворовым территориям, нуждающимся в благоустройстве, относятся дворовые территории многоквартирных домов, физическое состояние и уровень благоустройства которых не соответствует Правилам благоустройства города городского поселения Змиевка Свердловского района Орловской области, а также на которых отсутствует или находится в ненадлежащем физическом  состоянии хотя бы один из элементов минимального или дополнительного перечня видов работ по благоустройству, установленного в настоящем разделе  муниципальной Программы.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В минимальный перечень видов работ по благоустройству дворовых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территорий многоквартирных домов входит: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ремонт дворовых проездов;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обеспечение освещения дворовых территорий;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 установка малых архитектурных форм (скамеек, урн для мусора).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Благоустройство дворовой территорий в рамках минимального перечня возможно при наличии решения собственников жилых помещений многоквартирного дома о принятии созданного в результате благоустройства имущества в состав общего имущества многоквартирного дома.    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минимальный перечень, приведены в Приложении 3 к муниципальной Программе.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В перечень дополнительных видов работ по благоустройству дворовых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территорий многоквартирных домов входит: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оборудование детских и (или) спортивных площадок;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оборудование автомобильных парковок;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выполнение работ по озеленению.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дополнительный перечень, приведены в Приложении 4 к муниципальной Программе.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 xml:space="preserve">Перечень дворовых  территорий формируется из числа  поступивших от заинтересованных лиц заявок на участие в отборе дворовых территорий, порядок отбора и включения дворовой территории в программу утверждается постановлением администрации Свердловского района.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Осуществление  контроля и координации реализации  муниципальной программы производился общественной  комиссией, утвержденной постановлением администрации Свердловского района.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Адресный   перечень дворовых территорий приведен в приложении 8 к                   настоящей муниципальной Программе.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 xml:space="preserve">2.1.3. 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 общественным территориям, нуждающимся в благоустройстве, относятся общественные территории, физическое состояние и уровень благоустройства которых не соответствует Правилам благоустройства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Физическое состояние общественных территорий и отдельных элементов благоустройства определялись по результатам проведения инвентаризации.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Порядок включения общественной территории в муниципальную программу утверждается постановлением администрации 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 xml:space="preserve">Адресный перечень общественных территорий </w:t>
      </w:r>
      <w:r>
        <w:rPr>
          <w:rFonts w:cs="Times New Roman" w:ascii="Times New Roman" w:hAnsi="Times New Roman"/>
          <w:spacing w:val="-11"/>
          <w:sz w:val="28"/>
          <w:szCs w:val="28"/>
        </w:rPr>
        <w:t xml:space="preserve">приведен в приложении 9 </w:t>
      </w:r>
      <w:r>
        <w:rPr>
          <w:rFonts w:cs="Times New Roman" w:ascii="Times New Roman" w:hAnsi="Times New Roman"/>
          <w:sz w:val="28"/>
          <w:szCs w:val="28"/>
        </w:rPr>
        <w:t>к  муниципальной Программе.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2.1.4. 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Правилами благоустройства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pacing w:val="-11"/>
          <w:sz w:val="28"/>
          <w:szCs w:val="28"/>
        </w:rPr>
        <w:t xml:space="preserve">            </w:t>
      </w:r>
      <w:r>
        <w:rPr>
          <w:rFonts w:cs="Times New Roman" w:ascii="Times New Roman" w:hAnsi="Times New Roman"/>
          <w:spacing w:val="-11"/>
          <w:sz w:val="28"/>
          <w:szCs w:val="28"/>
        </w:rPr>
        <w:t xml:space="preserve">Адресный перечень  приведен в приложении 10  </w:t>
      </w:r>
      <w:r>
        <w:rPr>
          <w:rFonts w:cs="Times New Roman" w:ascii="Times New Roman" w:hAnsi="Times New Roman"/>
          <w:sz w:val="28"/>
          <w:szCs w:val="28"/>
        </w:rPr>
        <w:t>к  муниципальной Программе.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2.1.5.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 Правилами благоустройства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</w:t>
      </w:r>
      <w:r>
        <w:rPr>
          <w:rFonts w:cs="Times New Roman" w:ascii="Times New Roman" w:hAnsi="Times New Roman"/>
          <w:sz w:val="28"/>
          <w:szCs w:val="28"/>
        </w:rPr>
        <w:t xml:space="preserve">Инвентаризация  проводится путем натурального обследования территорий и расположенных на ней  элементов благоустройства. </w:t>
      </w:r>
    </w:p>
    <w:p>
      <w:pPr>
        <w:pStyle w:val="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 xml:space="preserve">Итоговым документом, содержащим инвентаризационные данные о территории и расположенных на ней элементах, является паспорт благоустройства территории, который позволяет оптимизировать как процесс ухода и содержания территории, так и ее дальнейшего развития (осуществить проектирование и строительство детских площадок, размещение мест отдыха, выделение дополнительных мест для парковки и озеленения территории). </w:t>
      </w:r>
    </w:p>
    <w:p>
      <w:pPr>
        <w:pStyle w:val="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Заключение соглашений с собственниками (пользователями) указанных домов (собственниками (пользователями) земельных участков) об их благоустройстве осуществляется администрацией Свердловского района не позднее 10 февраля 2024 года.</w:t>
      </w:r>
    </w:p>
    <w:p>
      <w:pPr>
        <w:pStyle w:val="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2.1.6  Иные мероприятия по благоустройству территорий.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иным мероприятиям относятся разработка сметной документации и прохождение проверки достоверности определения сметной стоимости объекта.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2.1.7.  Трудовую форму участия заинтересованных лиц в рамках минимального перечня работ по  благоустройству дворовых территорий. 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</w:t>
      </w:r>
      <w:bookmarkStart w:id="2" w:name="sub_73"/>
      <w:bookmarkEnd w:id="2"/>
      <w:r>
        <w:rPr>
          <w:rFonts w:cs="Times New Roman" w:ascii="Times New Roman" w:hAnsi="Times New Roman"/>
          <w:sz w:val="28"/>
          <w:szCs w:val="28"/>
        </w:rPr>
        <w:t>Решения о трудовом участии принимаются на общем собрании собственников жилых помещений многоквартирного дома и отражаются  в протоколе общего собрания собственников жилых помещений многоквартирного дома.</w:t>
      </w:r>
    </w:p>
    <w:p>
      <w:pPr>
        <w:pStyle w:val="Normal"/>
        <w:ind w:firstLine="720"/>
        <w:jc w:val="both"/>
        <w:rPr/>
      </w:pPr>
      <w:r>
        <w:rPr>
          <w:rFonts w:cs="Times New Roman CYR" w:ascii="Times New Roman CYR" w:hAnsi="Times New Roman CYR"/>
          <w:sz w:val="28"/>
          <w:szCs w:val="28"/>
        </w:rPr>
        <w:t>Форма трудового участия заинтересованных лиц при  выполнении минимального или дополнительного перечней работ  является обязательной и выражается  в виде: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- выполнение жителями неоплачиваемых работ, не требующих специальной квалификации: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подготовка объектов (дворовой территории) к началу работ;</w:t>
      </w:r>
    </w:p>
    <w:p>
      <w:pPr>
        <w:pStyle w:val="Normal"/>
        <w:widowControl/>
        <w:ind w:left="30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земляные работы;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снятие старого оборудования;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уборка мусора;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покраска оборудования;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озеленение территории;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посадка деревьев;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охрана объекта;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предоставление строительных материалов, техники;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 обеспечение благоприятных условий для работы подрядной организации, выполняющей работы и для ее сотрудников.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Трудовое участие заинтересованных лиц в выполнении мероприятий по благоустройству дворовых территорий должно подтверждаться</w:t>
      </w:r>
      <w:r>
        <w:rPr>
          <w:rFonts w:ascii="Times New Roman" w:hAnsi="Times New Roman"/>
          <w:sz w:val="28"/>
          <w:szCs w:val="28"/>
        </w:rPr>
        <w:t xml:space="preserve"> фото- или , видеоматериалами, подтверждающими проведение мероприятия с трудовым участием граждан.</w:t>
      </w:r>
    </w:p>
    <w:p>
      <w:pPr>
        <w:pStyle w:val="NormalWeb"/>
        <w:shd w:val="clear" w:color="auto" w:fill="FFFFFF"/>
        <w:spacing w:before="0" w:after="0"/>
        <w:ind w:left="15" w:hanging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Документы, подтверждающие трудовое участие, представляются в отдел архитектуры, строительства и ЖКХ администрации Свердловского района   не позднее 10 календарных дней со дня окончания работ, выполняемых заинтересованными лицами.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2.1.8.  Трудовую и финансовую формы участия заинтересованных лиц в рамках дополнительного перечня работ по  благоустройству дворовых территорий.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Решение о трудовом и финансовом участии принимаются на общем собрании собственников жилых помещений многоквартирного дома и отражаются  в протоколе общего собрания собственников жилых помещений.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Если заинтересованными лицами на общем собрании собственников жилых помещений многоквартирного дома принимается решение о  включении в перечень работ по благоустройству дворовых территорий  дополнительного перечня работ, то  работы по благоустройству дворовых территорий софинансируются из областного бюджета: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наличии решения собственников помещений в многоквартирном           доме, дворовая территория которого благоустраивается, о принятии созданного в результате благоустройства имущества в состав общего имущества многоквартирного дома;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софинансировании собственниками помещений не менее 5 и не более 50 процентов от стоимости мероприятий по благоустройству дворовой территории, в случае если заинтересованными лицами не определен иной размер              доли;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 софинансировании собственниками помещений многоквартирного дома работ по благоустройству дворовых территорий в размере не менее </w:t>
        <w:br/>
        <w:t>20 процентов стоимости выполнения таких работ. Такое условие распространяется на дворовые территории, включенные в соответствующую программу  после вступления в силу постановления Правительства Российской Федерации от 9 февраля 2019 г. № 106  «О внесении изменений в приложение № 15 к 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bCs/>
          <w:sz w:val="28"/>
          <w:szCs w:val="28"/>
        </w:rPr>
        <w:t xml:space="preserve"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территорий, включенных в муниципальную Программу приведен в приложении 7 </w:t>
      </w:r>
      <w:r>
        <w:rPr>
          <w:rFonts w:cs="Times New Roman" w:ascii="Times New Roman" w:hAnsi="Times New Roman"/>
          <w:sz w:val="28"/>
          <w:szCs w:val="28"/>
        </w:rPr>
        <w:t>к  муниципальной Программе.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2.1.9.  Администрация Свердловского района вправе исключить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городского поселения Змиевка Свердловского района Орловской области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по обеспечению реализации приоритетного проекта «Формирование комфортной городской среды» в Орловской области, созданной в соответствии с Указом Губернатора Орловской области от 28 февраля 2017 года № 94 (далее - Межведомственная комиссия), установленном данной комиссией.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Исключить дворовые и общественные территорий из адресного перечня дворовых и общественных территорий, подлежащих благоустройству в рамках реализации муниципальной Программы возможно только после предоставления заинтересованными лицами заключения специализированной организации о состоянии жилого дома.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2.1.10 Администрация Свердловского района   вправе исключить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администрации Свердловского района Орловской области в порядке, установленном Межведомственной комиссией. 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2.1.11. Администрацией Свердловского района  в лице отдела по управлению муниципальным имуществом и вопросам сельского хозяйства администрации обеспечивается проведение работ по образованию земельных участков не позднее 30 декабря года в котором предоставляется субсидия, на которых расположены многоквартирные дома и  которые не сформированы в соответствии с действующим законодательством.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2.1.12.  Заключение муниципальных контрактов по результатам закупки товаров, работ и услуг (обеспечение контрактования на работы по объектам)  должно быть обеспечено не позднее 1 июля года предоставления субсидии - для выполнения работ по благоустройству общественных территорий, не позднее 1 мая года предоставления субсидии - для заключения соглашений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2.1.13.  Гарантийный срок на результаты выполнения работ должен составлять не менее  3 (трех) лет при заключении муниципальных контрактов  с подрядными организациями.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2.1.14.  Настоящая муниципальная Программа синхронизируется со следующими мероприятиями, реализуемыми на территории городского поселения Змиевка Свердловского района Орловской области: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- в сфере обеспечения доступности городской среды для маломобильных групп населения осуществляются мероприятия  направленные на  создание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города.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К таким мероприятиям относятся: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оборудование доступных для инвалидов мест отдыха в скверах, парках, площадях; 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установка скамеек со спинками и подлокотниками;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оборудование тротуаров  бордюрными пандусами для въезда;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устройство пандусов на придомовых и общественных территориях; 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парковочные места на придомовых территориях; 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устройство входной группы для беспрепятственного прохода на дворовую и общественную территорию.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А также осуществляется синхронизация данной Программы с действующими на территории муниципального образования иными муниципальными программами: по ремонту улично-дорожной сети Свердловского района Орловской области, капитальному ремонту крыш многоквартирных домов на территории Свердловского района  Орловской области и  иными мероприятиями, проводимыми в рамках благоустройства территории городского поселения Змиевка Свердловского района Орловской области.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2.1.15. В ходе реализации и  по результатам реализации муниципальной Программы ежегодно предусмотрена актуализация муниципальной программы.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 xml:space="preserve">2.1.16. Одним из важных критериев  реализации   муниципальной Программы является  вовлечение граждан и общественных организаций в процесс реализации  муниципальной  Программы.  При реализации муниципальной Программы администрацией Свердловского района будут созданы условия для вовлечения в процесс благоустройства общественных и дворовых территорий студенческих отрядов, волонтеров.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2.1.17. Муниципальной Программой предусмотрено проведение  общественного обсуждения  проекта муниципальной Программы,  в течение  30 дней со дня опубликования  проекта муниципальной Программы, в том числе при внесении изменений в муниципальную Программу.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Общественное обсуждение проходит в форме собраний, совещаний, круглых столов.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2.1.18. Информирование граждан осуществляется через официальный сайт администрации Свердловского района в сети «Интернет».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 xml:space="preserve">2.1.19. Информация о реализации муниципальной Программы, проектов благоустройства  размещается в государственной информационной системе жилищно-коммунального хозяйства (ГИС ЖКХ) и на официальном сайте администрации Свердловского района в сети «Интернет». </w:t>
      </w:r>
    </w:p>
    <w:p>
      <w:pPr>
        <w:pStyle w:val="Normal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cs="Times New Roman" w:ascii="Times New Roman" w:hAnsi="Times New Roman"/>
          <w:color w:val="2D2D2D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Раздел. 3 Перечень и характеристика мероприятий Программы, ресурсное обеспечение Программы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В целях повышения уровня комплексного благоустройства дворовых территорий многоквартирных домов, общественных территорий городского поселения Змиевка будут реализованы следующие основные мероприятия (согласно Приложения 1 к муниципальной программе ):</w:t>
        <w:tab/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Основные мероприятия: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1. Информирование жителей городского поселения Змиевка  о реализации приоритетного проекта «ЖКХ и городская среда» на территории городского поселения Змиевка;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 xml:space="preserve">2. Привлечение жителей городского поселения Змиевка  к принятию решений об обращении с предложением по включению дворовой территории, подлежащей благоустройству в Программу.  </w:t>
      </w:r>
    </w:p>
    <w:p>
      <w:pPr>
        <w:pStyle w:val="Normal"/>
        <w:ind w:hanging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В целях осуществления благоустройства дворовой территории в рамках Программы заинтересованные лица выбирают виды работ, предполагаемые к выполнению.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3. Привлечение граждан и организаций городского поселения Змиевка   к принятию решений об обращении с предложением по включению общественной территории, подлежащей благоустройству, в Программу.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4. Подготовка и утверждение с учетом обсуждения с представителями заинтересованных лиц дизайн-проектов благоустройства дворовых территорий, включенных в муниципальную программу на 2019-2024 годы, содержащих текстовое и визуальное описание предлагаемого проекта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территории, которые должны в себя включать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населения,  согласно Приложению 5 к муниципальной программе.</w:t>
      </w:r>
    </w:p>
    <w:p>
      <w:pPr>
        <w:pStyle w:val="Normal"/>
        <w:widowControl/>
        <w:ind w:hanging="3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5. Подготовка и утверждение дизайн-проектов благоустройства общественных территорий с включением текстового и визуального описания предлагаемого проекта, в том числе его концепция и перечень, которые должны в себя включать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6. Выполнение работ по благоустройству дворовых и общественных территорий: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6.1 Перечень дворовых территорий многоквартирных домов, подлежащих благоустройству в 2019-2020  годах, а также на период  2021-2024 годов отражен в приложении 8 к муниципальной программе.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6.2 Перечень общественных территорий, подлежащих благоустройству в 2019 году, а также на период  2020-2024 годов отражен в приложении 9 к муниципальной программе.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Администрация  Свердловского района выступает главным распорядителем бюджетных средств городского поселения Змиевка. Выделение ассигнований главным распорядителям средств бюджета городского поселения Змиевка  для финансирования мероприятий Программы будет осуществляться в соответствии со сводной бюджетной росписью бюджета городского поселения Змиевка, лимитами бюджетных обязательств на очередной финансовый год и порядком исполнения расходной части бюджета городского поселения  Змиевка установленным бюджетным законодательством.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Перечень основных мероприятий, ресурсное обеспечение Программы, полномочия  исполнителей по реализации мероприятий Программы приведены в Приложении 1  к муниципальной Программе.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Общий объем финансирования Программы на 2019 год  составляет 3303,043  тыс. руб., из них: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2114,06313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21,35417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1134,59527 тыс. руб.</w:t>
      </w:r>
    </w:p>
    <w:p>
      <w:pPr>
        <w:pStyle w:val="Normal"/>
        <w:widowControl/>
        <w:jc w:val="both"/>
        <w:rPr>
          <w:rFonts w:ascii="Times New Roman" w:hAnsi="Times New Roman" w:cs="Times New Roman"/>
          <w:sz w:val="28"/>
          <w:szCs w:val="28"/>
        </w:rPr>
      </w:pPr>
      <w:bookmarkStart w:id="3" w:name="__DdeLink__1028_498255171"/>
      <w:r>
        <w:rPr>
          <w:rFonts w:cs="Times New Roman" w:ascii="Times New Roman" w:hAnsi="Times New Roman"/>
          <w:sz w:val="28"/>
          <w:szCs w:val="28"/>
        </w:rPr>
        <w:t>- средства бюджета городского поселения Змиевка   -  33,03043</w:t>
      </w:r>
      <w:bookmarkEnd w:id="3"/>
      <w:r>
        <w:rPr>
          <w:rFonts w:cs="Times New Roman" w:ascii="Times New Roman" w:hAnsi="Times New Roman"/>
          <w:sz w:val="28"/>
          <w:szCs w:val="28"/>
        </w:rPr>
        <w:t xml:space="preserve"> тыс. руб.</w:t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</w:t>
      </w:r>
      <w:r>
        <w:rPr>
          <w:rFonts w:cs="Times New Roman" w:ascii="Times New Roman" w:hAnsi="Times New Roman"/>
          <w:sz w:val="28"/>
          <w:szCs w:val="28"/>
        </w:rPr>
        <w:t>В том числе: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 финансирование мероприятий  по благоустройству дворовых территорий составляет – 3303,043 тыс. руб. из них: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2114,06313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21,35417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1134,59527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городского поселения Змиевка   -  33,03043 тыс. руб.</w:t>
      </w:r>
    </w:p>
    <w:p>
      <w:pPr>
        <w:pStyle w:val="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Общий объем финансирования Программы на 2020 год  составляет 36</w:t>
      </w:r>
      <w:r>
        <w:rPr>
          <w:rFonts w:cs="Times New Roman" w:ascii="Times New Roman" w:hAnsi="Times New Roman"/>
          <w:sz w:val="28"/>
          <w:szCs w:val="28"/>
        </w:rPr>
        <w:t>55,35483</w:t>
      </w:r>
      <w:r>
        <w:rPr>
          <w:rFonts w:cs="Times New Roman" w:ascii="Times New Roman" w:hAnsi="Times New Roman"/>
          <w:sz w:val="28"/>
          <w:szCs w:val="28"/>
        </w:rPr>
        <w:t xml:space="preserve">  тыс. руб., из них:</w:t>
      </w:r>
    </w:p>
    <w:p>
      <w:pPr>
        <w:pStyle w:val="Normal"/>
        <w:widowControl/>
        <w:jc w:val="both"/>
        <w:rPr/>
      </w:pPr>
      <w:bookmarkStart w:id="4" w:name="__DdeLink__1008_1475984435"/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1824,52976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18,42959 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1617,56423 тыс. руб.</w:t>
      </w:r>
    </w:p>
    <w:p>
      <w:pPr>
        <w:pStyle w:val="Normal"/>
        <w:widowControl/>
        <w:jc w:val="both"/>
        <w:rPr/>
      </w:pPr>
      <w:bookmarkStart w:id="5" w:name="__DdeLink__1028_4982551711"/>
      <w:r>
        <w:rPr>
          <w:rFonts w:cs="Times New Roman" w:ascii="Times New Roman" w:hAnsi="Times New Roman"/>
          <w:sz w:val="28"/>
          <w:szCs w:val="28"/>
        </w:rPr>
        <w:t xml:space="preserve">- средства бюджета городского поселения Змиевка   -  </w:t>
      </w:r>
      <w:bookmarkEnd w:id="5"/>
      <w:r>
        <w:rPr>
          <w:rFonts w:cs="Times New Roman" w:ascii="Times New Roman" w:hAnsi="Times New Roman"/>
          <w:sz w:val="28"/>
          <w:szCs w:val="28"/>
        </w:rPr>
        <w:t>194,83125</w:t>
      </w:r>
      <w:r>
        <w:rPr>
          <w:rFonts w:cs="Times New Roman" w:ascii="Times New Roman" w:hAnsi="Times New Roman"/>
          <w:sz w:val="28"/>
          <w:szCs w:val="28"/>
        </w:rPr>
        <w:t xml:space="preserve"> тыс. руб.</w:t>
      </w:r>
      <w:bookmarkEnd w:id="4"/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</w:t>
      </w:r>
      <w:r>
        <w:rPr>
          <w:rFonts w:cs="Times New Roman" w:ascii="Times New Roman" w:hAnsi="Times New Roman"/>
          <w:sz w:val="28"/>
          <w:szCs w:val="28"/>
        </w:rPr>
        <w:t>В том числе: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на финансирование мероприятий  по благоустройству дворовых территорий составляет – </w:t>
      </w:r>
      <w:r>
        <w:rPr>
          <w:rFonts w:cs="Times New Roman" w:ascii="Times New Roman" w:hAnsi="Times New Roman"/>
          <w:sz w:val="28"/>
          <w:szCs w:val="28"/>
        </w:rPr>
        <w:t xml:space="preserve">3655,35483 </w:t>
      </w:r>
      <w:r>
        <w:rPr>
          <w:rFonts w:cs="Times New Roman" w:ascii="Times New Roman" w:hAnsi="Times New Roman"/>
          <w:sz w:val="28"/>
          <w:szCs w:val="28"/>
        </w:rPr>
        <w:t>тыс. руб. из них: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1824,52976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18,42959 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1617,56423 тыс. руб.</w:t>
      </w:r>
    </w:p>
    <w:p>
      <w:pPr>
        <w:pStyle w:val="Normal"/>
        <w:widowControl/>
        <w:jc w:val="both"/>
        <w:rPr/>
      </w:pPr>
      <w:bookmarkStart w:id="6" w:name="__DdeLink__1028_49825517111"/>
      <w:r>
        <w:rPr>
          <w:rFonts w:cs="Times New Roman" w:ascii="Times New Roman" w:hAnsi="Times New Roman"/>
          <w:sz w:val="28"/>
          <w:szCs w:val="28"/>
        </w:rPr>
        <w:t xml:space="preserve">- средства бюджета городского поселения Змиевка   -  </w:t>
      </w:r>
      <w:bookmarkEnd w:id="6"/>
      <w:r>
        <w:rPr>
          <w:rFonts w:cs="Times New Roman" w:ascii="Times New Roman" w:hAnsi="Times New Roman"/>
          <w:sz w:val="28"/>
          <w:szCs w:val="28"/>
        </w:rPr>
        <w:t>194,83125</w:t>
      </w:r>
      <w:r>
        <w:rPr>
          <w:rFonts w:cs="Times New Roman" w:ascii="Times New Roman" w:hAnsi="Times New Roman"/>
          <w:sz w:val="28"/>
          <w:szCs w:val="28"/>
        </w:rPr>
        <w:t xml:space="preserve"> тыс. руб.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Раздел 4. Перечень целевых показателей Программы.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Программа реализуется   в течение 2019-2024 годов.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Целевые показатели Программы приведены в Приложении 2 к муниципальной Программе.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Раздел 5. Ожидаемые результаты реализации Программы. Управление рисками реализации Программы.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</w:t>
      </w:r>
      <w:r>
        <w:rPr>
          <w:rFonts w:cs="Times New Roman" w:ascii="Times New Roman" w:hAnsi="Times New Roman"/>
          <w:sz w:val="28"/>
          <w:szCs w:val="28"/>
        </w:rPr>
        <w:t>Ожидаемые результаты Программы: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1. Количество благоустроенных дворовых территорий составит 26 единицы.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</w:t>
      </w:r>
      <w:r>
        <w:rPr>
          <w:rFonts w:cs="Times New Roman" w:ascii="Times New Roman" w:hAnsi="Times New Roman"/>
          <w:sz w:val="28"/>
          <w:szCs w:val="28"/>
        </w:rPr>
        <w:t xml:space="preserve">2. Количество благоустроенных общественных территорий составит  3 единицы.  Подготовка проектно - сметной документации - 29 единиц.                                  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Реализация Программы сопряжена с рядом рисков, которые могут препятствовать своевременному достижению запланированных результатов: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-законодательные  риски, обусловленные изменением земельного, градостроительного законодательства, законодательства в сфере жилищно-коммунального хозяйства;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социальные риски, связанные с низкой социальной активностью населения,  отсутствием массовой культуры в благоустройстве дворовых территорий;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экономические риски, связанные с кризисными явлениями в финансово - экономическом развитии городского поселения Змиевка;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производственные риски, связанные с невыполнением подрядчиками работ в установленный договором срок, ненадлежащим исполнением обязательств подрядчиками.</w:t>
      </w:r>
    </w:p>
    <w:p>
      <w:pPr>
        <w:pStyle w:val="Normal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Способами ограничения рисков будут являться: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формирование эффективной системы управления Программой на основе четкого распределения функций, полномочий и ответственности ответственного исполнителя   Программы;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проведение мониторинга выполнения Программы, регулярного анализа хода выполнения Программы.</w:t>
      </w:r>
    </w:p>
    <w:p>
      <w:pPr>
        <w:sectPr>
          <w:type w:val="nextPage"/>
          <w:pgSz w:w="11906" w:h="16838"/>
          <w:pgMar w:left="1701" w:right="567" w:header="0" w:top="1134" w:footer="0" w:bottom="1134" w:gutter="0"/>
          <w:pgNumType w:fmt="decimal"/>
          <w:formProt w:val="false"/>
          <w:textDirection w:val="lrTb"/>
          <w:docGrid w:type="default" w:linePitch="240" w:charSpace="0"/>
        </w:sect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Ответственный исполнитель Программы ежеквартально представляет     отчетную информацию,  в срок до 15 числа месяца, следующего за отчетным периодом  (1 квартал, полугодие, 9 месяцев, год)  в Департамент строительства, топливно - энергетического комплекса, жилищно-коммунального хозяйства, транспорта и дорожного хозяйства Орловской области в соответствии с п. 15 приложения 7 постановления Правительства Орловской области от 14.03.2017 № 85 «Об утверждении государственной программы «Формирование современной городской среды на территории Орловской области</w:t>
      </w:r>
    </w:p>
    <w:tbl>
      <w:tblPr>
        <w:tblW w:w="9593" w:type="dxa"/>
        <w:jc w:val="left"/>
        <w:tblInd w:w="49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36" w:type="dxa"/>
          <w:bottom w:w="55" w:type="dxa"/>
          <w:right w:w="55" w:type="dxa"/>
        </w:tblCellMar>
        <w:tblLook w:val="04a0"/>
      </w:tblPr>
      <w:tblGrid>
        <w:gridCol w:w="9593"/>
      </w:tblGrid>
      <w:tr>
        <w:trPr/>
        <w:tc>
          <w:tcPr>
            <w:tcW w:w="959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fill="auto" w:val="clear"/>
          </w:tcPr>
          <w:p>
            <w:pPr>
              <w:pStyle w:val="Style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9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fill="auto" w:val="clear"/>
          </w:tcPr>
          <w:p>
            <w:pPr>
              <w:pStyle w:val="Style22"/>
              <w:ind w:left="5556" w:hanging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>
            <w:pPr>
              <w:pStyle w:val="Style22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right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«Формирование современной городской 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среды на территории  городского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поселения Змиевка Свердловского района 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Орловской области  в 2019-2024 годах»                  </w:t>
            </w:r>
          </w:p>
          <w:p>
            <w:pPr>
              <w:pStyle w:val="Style22"/>
              <w:ind w:left="5556"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Сведения о целевых показателях эффективности реализации муниципальной программы «Формирование современной городской среды на территории городского поселения Змиевка Свердловского района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Орловской области  в 2019-2024 годах»</w:t>
      </w:r>
    </w:p>
    <w:p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/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>
        <w:rPr>
          <w:sz w:val="28"/>
          <w:szCs w:val="28"/>
        </w:rPr>
        <w:t>Таблица 2</w:t>
      </w:r>
    </w:p>
    <w:tbl>
      <w:tblPr>
        <w:tblW w:w="10203" w:type="dxa"/>
        <w:jc w:val="left"/>
        <w:tblInd w:w="-91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102" w:type="dxa"/>
          <w:left w:w="41" w:type="dxa"/>
          <w:bottom w:w="102" w:type="dxa"/>
          <w:right w:w="62" w:type="dxa"/>
        </w:tblCellMar>
        <w:tblLook w:val="04a0"/>
      </w:tblPr>
      <w:tblGrid>
        <w:gridCol w:w="548"/>
        <w:gridCol w:w="2380"/>
        <w:gridCol w:w="1275"/>
        <w:gridCol w:w="958"/>
        <w:gridCol w:w="833"/>
        <w:gridCol w:w="702"/>
        <w:gridCol w:w="702"/>
        <w:gridCol w:w="702"/>
        <w:gridCol w:w="702"/>
        <w:gridCol w:w="702"/>
        <w:gridCol w:w="697"/>
      </w:tblGrid>
      <w:tr>
        <w:trPr/>
        <w:tc>
          <w:tcPr>
            <w:tcW w:w="54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N п/п</w:t>
            </w:r>
          </w:p>
        </w:tc>
        <w:tc>
          <w:tcPr>
            <w:tcW w:w="238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5998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Значение показателей эффективности</w:t>
            </w:r>
          </w:p>
        </w:tc>
      </w:tr>
      <w:tr>
        <w:trPr/>
        <w:tc>
          <w:tcPr>
            <w:tcW w:w="548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238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127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2017 год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2018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2019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2020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2021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2022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2023 год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2024 год</w:t>
            </w:r>
          </w:p>
        </w:tc>
      </w:tr>
      <w:tr>
        <w:trPr/>
        <w:tc>
          <w:tcPr>
            <w:tcW w:w="5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3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Количество протоколов общих собраний собственников о включении дворовой территории в Программу. 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ед.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</w:tr>
      <w:tr>
        <w:trPr/>
        <w:tc>
          <w:tcPr>
            <w:tcW w:w="5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3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Количество  благоустроенных дворовых территорий.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 xml:space="preserve">ед. 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2</w:t>
            </w:r>
          </w:p>
          <w:p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05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left"/>
              <w:rPr/>
            </w:pPr>
            <w:r>
              <w:rPr/>
              <w:t xml:space="preserve">6 </w:t>
            </w:r>
            <w:r>
              <w:rPr/>
              <w:t xml:space="preserve">                      16</w:t>
            </w:r>
          </w:p>
        </w:tc>
      </w:tr>
      <w:tr>
        <w:trPr/>
        <w:tc>
          <w:tcPr>
            <w:tcW w:w="5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3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Количество благоустроенных общественных территорий.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ед.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</w:t>
            </w:r>
          </w:p>
        </w:tc>
      </w:tr>
      <w:tr>
        <w:trPr/>
        <w:tc>
          <w:tcPr>
            <w:tcW w:w="5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3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Доля граждан, принявших участие в решении вопросов развития городской среды от общего количества граждан  в возрасте от 14 лет, проживающих на территории городского поселения Змиевка Свердловского района»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1,5</w:t>
            </w:r>
          </w:p>
        </w:tc>
      </w:tr>
    </w:tbl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246" w:type="dxa"/>
        <w:jc w:val="left"/>
        <w:tblInd w:w="-14" w:type="dxa"/>
        <w:tblBorders/>
        <w:tblCellMar>
          <w:top w:w="102" w:type="dxa"/>
          <w:left w:w="108" w:type="dxa"/>
          <w:bottom w:w="102" w:type="dxa"/>
          <w:right w:w="108" w:type="dxa"/>
        </w:tblCellMar>
        <w:tblLook w:val="04a0"/>
      </w:tblPr>
      <w:tblGrid>
        <w:gridCol w:w="918"/>
        <w:gridCol w:w="962"/>
        <w:gridCol w:w="964"/>
        <w:gridCol w:w="957"/>
        <w:gridCol w:w="1459"/>
        <w:gridCol w:w="947"/>
        <w:gridCol w:w="863"/>
        <w:gridCol w:w="3"/>
        <w:gridCol w:w="951"/>
        <w:gridCol w:w="1"/>
        <w:gridCol w:w="1220"/>
      </w:tblGrid>
      <w:tr>
        <w:trPr>
          <w:trHeight w:val="1445" w:hRule="atLeast"/>
        </w:trPr>
        <w:tc>
          <w:tcPr>
            <w:tcW w:w="918" w:type="dxa"/>
            <w:tcBorders/>
            <w:shd w:fill="auto" w:val="clear"/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2" w:type="dxa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4" w:type="dxa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401" w:type="dxa"/>
            <w:gridSpan w:val="8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ind w:left="859" w:hanging="859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Приложение 3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 муниципальной программе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«Формирование  современной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>городской среды на территории городского поселения Змиевка Свердловского района Орловской области в 2019-2024 годах»</w:t>
            </w:r>
          </w:p>
        </w:tc>
      </w:tr>
      <w:tr>
        <w:trPr>
          <w:trHeight w:val="1088" w:hRule="atLeast"/>
        </w:trPr>
        <w:tc>
          <w:tcPr>
            <w:tcW w:w="918" w:type="dxa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7107" w:type="dxa"/>
            <w:gridSpan w:val="9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Нормативная стоимость (единичные расценки) работ по благоустройству дворовых территорий, входящих в минимальный перечень</w:t>
            </w:r>
          </w:p>
        </w:tc>
        <w:tc>
          <w:tcPr>
            <w:tcW w:w="1220" w:type="dxa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255" w:hRule="atLeast"/>
        </w:trPr>
        <w:tc>
          <w:tcPr>
            <w:tcW w:w="918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2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4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7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459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47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63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4" w:type="dxa"/>
            <w:gridSpan w:val="2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21" w:type="dxa"/>
            <w:gridSpan w:val="2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7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Наименование работ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Ед. измерения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Цена с НДС, руб</w:t>
            </w:r>
          </w:p>
        </w:tc>
      </w:tr>
      <w:tr>
        <w:trPr>
          <w:trHeight w:val="30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</w:tr>
      <w:tr>
        <w:trPr>
          <w:trHeight w:val="63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Демонтаж бортового камня БР 100.30.15 с отвозкой на 10 км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199,00</w:t>
            </w:r>
          </w:p>
        </w:tc>
      </w:tr>
      <w:tr>
        <w:trPr>
          <w:trHeight w:val="58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Демонтаж бортового камня БР 100.20.8 с отвозкой на 10 км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191,00</w:t>
            </w:r>
          </w:p>
        </w:tc>
      </w:tr>
      <w:tr>
        <w:trPr>
          <w:trHeight w:val="54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Монтаж бортового камня БР 100.30.15 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906,00</w:t>
            </w:r>
          </w:p>
        </w:tc>
      </w:tr>
      <w:tr>
        <w:trPr>
          <w:trHeight w:val="52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Монтаж бортового камня БР 100.20.8 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559,00</w:t>
            </w:r>
          </w:p>
        </w:tc>
      </w:tr>
      <w:tr>
        <w:trPr>
          <w:trHeight w:val="85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Выравнивающий слой из асфальтобетона толщиной 3 см с розливом битума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4684,00</w:t>
            </w:r>
          </w:p>
        </w:tc>
      </w:tr>
      <w:tr>
        <w:trPr>
          <w:trHeight w:val="79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Покрытие из асфальтобетона марка II, тип Г  толщиной 5 см с розливом (покрытие дороги)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530,00</w:t>
            </w:r>
          </w:p>
        </w:tc>
      </w:tr>
      <w:tr>
        <w:trPr>
          <w:trHeight w:val="82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Покрытие из асфальтобетона марка II, тип Г  толщиной 4 см с розливом (покрытие тротуара)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461,00</w:t>
            </w:r>
          </w:p>
        </w:tc>
      </w:tr>
      <w:tr>
        <w:trPr>
          <w:trHeight w:val="82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Ямочный ремонт площадью до 5 м2 толщиной 5 см, асфальтобетон тип Г, марка II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735,00</w:t>
            </w:r>
          </w:p>
        </w:tc>
      </w:tr>
      <w:tr>
        <w:trPr>
          <w:trHeight w:val="49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Засыпка ям щебнем М800 фр.10-20 мм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1506,00</w:t>
            </w:r>
          </w:p>
        </w:tc>
      </w:tr>
      <w:tr>
        <w:trPr>
          <w:trHeight w:val="40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Подстилающий слой из песка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633,40</w:t>
            </w:r>
          </w:p>
        </w:tc>
      </w:tr>
      <w:tr>
        <w:trPr>
          <w:trHeight w:val="76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Основание дороги из щебня М800 с заклинкой мелким щебнем толщиной 12 см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176,30</w:t>
            </w:r>
          </w:p>
        </w:tc>
      </w:tr>
      <w:tr>
        <w:trPr>
          <w:trHeight w:val="58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Основание тротуара из щебня М600 толщиной 12 см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264,00</w:t>
            </w:r>
          </w:p>
        </w:tc>
      </w:tr>
      <w:tr>
        <w:trPr>
          <w:trHeight w:val="42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светильника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8366,00</w:t>
            </w:r>
          </w:p>
        </w:tc>
      </w:tr>
      <w:tr>
        <w:trPr>
          <w:trHeight w:val="40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скамьи со спинкой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7805,00</w:t>
            </w:r>
          </w:p>
        </w:tc>
      </w:tr>
      <w:tr>
        <w:trPr>
          <w:trHeight w:val="39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урны металлической</w:t>
            </w:r>
          </w:p>
        </w:tc>
        <w:tc>
          <w:tcPr>
            <w:tcW w:w="18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6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4547,00</w:t>
            </w:r>
          </w:p>
        </w:tc>
      </w:tr>
      <w:tr>
        <w:trPr>
          <w:trHeight w:val="255" w:hRule="atLeast"/>
        </w:trPr>
        <w:tc>
          <w:tcPr>
            <w:tcW w:w="918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2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4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7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459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47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63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4" w:type="dxa"/>
            <w:gridSpan w:val="2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21" w:type="dxa"/>
            <w:gridSpan w:val="2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80" w:hRule="atLeast"/>
        </w:trPr>
        <w:tc>
          <w:tcPr>
            <w:tcW w:w="9245" w:type="dxa"/>
            <w:gridSpan w:val="11"/>
            <w:tcBorders/>
            <w:shd w:fill="auto" w:val="clear"/>
            <w:tcMar>
              <w:top w:w="0" w:type="dxa"/>
              <w:bottom w:w="0" w:type="dxa"/>
            </w:tcMar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465" w:type="dxa"/>
        <w:jc w:val="left"/>
        <w:tblInd w:w="-14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8"/>
        <w:gridCol w:w="5440"/>
        <w:gridCol w:w="1031"/>
        <w:gridCol w:w="1126"/>
        <w:gridCol w:w="1430"/>
      </w:tblGrid>
      <w:tr>
        <w:trPr>
          <w:trHeight w:val="2149" w:hRule="atLeast"/>
        </w:trPr>
        <w:tc>
          <w:tcPr>
            <w:tcW w:w="438" w:type="dxa"/>
            <w:tcBorders/>
            <w:shd w:fill="auto" w:val="clear"/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440" w:type="dxa"/>
            <w:tcBorders/>
            <w:shd w:fill="auto" w:val="clear"/>
            <w:vAlign w:val="bottom"/>
          </w:tcPr>
          <w:p>
            <w:pPr>
              <w:pStyle w:val="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587" w:type="dxa"/>
            <w:gridSpan w:val="3"/>
            <w:tcBorders/>
            <w:shd w:fill="auto" w:val="clea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Приложение 4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 муниципальной программе «Формирование современной городской среды на территории городского поселения  Змиевка Свердловского района Орловской области  </w:t>
            </w:r>
          </w:p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2019-2024 годах»</w:t>
            </w:r>
            <w:r>
              <w:rPr/>
              <w:br/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223" w:hRule="atLeast"/>
        </w:trPr>
        <w:tc>
          <w:tcPr>
            <w:tcW w:w="9465" w:type="dxa"/>
            <w:gridSpan w:val="5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Нормативная стоимость (единичные расценки) работ по благоустройству дворовых территорий, входящих в дополнительный перечень</w:t>
            </w:r>
          </w:p>
        </w:tc>
      </w:tr>
      <w:tr>
        <w:trPr>
          <w:trHeight w:val="1785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Стоимость с НДС в  руб.</w:t>
            </w:r>
          </w:p>
        </w:tc>
      </w:tr>
      <w:tr>
        <w:trPr>
          <w:trHeight w:val="1523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детского спортивного оборудования (минимальный набор:горка,качели,карусель,песочница,турники,гимнастическая лестница) по прайс-листам: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мин.набор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616350,00</w:t>
            </w:r>
          </w:p>
        </w:tc>
      </w:tr>
      <w:tr>
        <w:trPr>
          <w:trHeight w:val="93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Устройство покрытия из резины с подготовкой и основанием из бетона 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3007,00</w:t>
            </w:r>
          </w:p>
        </w:tc>
      </w:tr>
      <w:tr>
        <w:trPr>
          <w:trHeight w:val="63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5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Засыпка грунтом толщиной 15 см с посевом газонных трав 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300,00</w:t>
            </w:r>
          </w:p>
        </w:tc>
      </w:tr>
      <w:tr>
        <w:trPr>
          <w:trHeight w:val="645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5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отмосток оборудования бетоном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728,40</w:t>
            </w:r>
          </w:p>
        </w:tc>
      </w:tr>
      <w:tr>
        <w:trPr>
          <w:trHeight w:val="96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5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отмосток оборудования асфальтобетоном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760,00</w:t>
            </w:r>
          </w:p>
        </w:tc>
      </w:tr>
      <w:tr>
        <w:trPr>
          <w:trHeight w:val="96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5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бортового камня БР100.20.8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пог.м.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600,00</w:t>
            </w:r>
          </w:p>
        </w:tc>
      </w:tr>
      <w:tr>
        <w:trPr>
          <w:trHeight w:val="84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5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Футбольное поле (покрытие,ограждение,искуственная трава,ворота, лавки 7шт)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2613,00</w:t>
            </w:r>
          </w:p>
        </w:tc>
      </w:tr>
      <w:tr>
        <w:trPr>
          <w:trHeight w:val="672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5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Футбольное поле (покрытие с подготовкой)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2063,00</w:t>
            </w:r>
          </w:p>
        </w:tc>
      </w:tr>
      <w:tr>
        <w:trPr>
          <w:trHeight w:val="923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5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Посадка кустарника в "живую изгородь" однорядную (спирел,лапчатка и др.3 шт на 1п.м. кустарника)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пог.м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459,00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81" w:type="dxa"/>
        <w:jc w:val="left"/>
        <w:tblInd w:w="49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36" w:type="dxa"/>
          <w:bottom w:w="55" w:type="dxa"/>
          <w:right w:w="55" w:type="dxa"/>
        </w:tblCellMar>
        <w:tblLook w:val="04a0"/>
      </w:tblPr>
      <w:tblGrid>
        <w:gridCol w:w="9781"/>
      </w:tblGrid>
      <w:tr>
        <w:trPr/>
        <w:tc>
          <w:tcPr>
            <w:tcW w:w="978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fill="auto" w:val="clear"/>
          </w:tcPr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Style22"/>
              <w:ind w:left="5190"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5</w:t>
            </w:r>
          </w:p>
          <w:p>
            <w:pPr>
              <w:pStyle w:val="Style22"/>
              <w:ind w:left="5190"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к  муниципальной программе «Формирование современной городской среды на территории городского поселения Змиевка  Свердловского района Орловской области  в 2019-2024 годах»</w:t>
            </w:r>
          </w:p>
        </w:tc>
      </w:tr>
    </w:tbl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Порядок</w:t>
      </w:r>
    </w:p>
    <w:p>
      <w:pPr>
        <w:pStyle w:val="Normal"/>
        <w:jc w:val="center"/>
        <w:rPr/>
      </w:pPr>
      <w:bookmarkStart w:id="7" w:name="Par29"/>
      <w:bookmarkEnd w:id="7"/>
      <w:r>
        <w:rPr>
          <w:rFonts w:cs="Times New Roman" w:ascii="Times New Roman" w:hAnsi="Times New Roman"/>
          <w:sz w:val="28"/>
          <w:szCs w:val="28"/>
        </w:rPr>
        <w:t xml:space="preserve">разработки, обсуждения с заинтересованными лицами и утверждения дизайн-проектов благоустройства дворовой территории, включаемых в Программу 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1. Настоящий порядок устанавливает процедуру 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  (далее  - Порядок).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2. Ответственным лицом за разработку дизайн - проектов является подрядная организация 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3. Дизайн-проект разрабатывается в отношении дворовых территорий, прошедших отбор,  исходя из даты представления предложений заинтересованных лиц в пределах выделенных лимитов бюджетных ассигнований.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4. В случае совместной заявки заинтересованных лиц, проживающих в многоквартирных домах, имеющих общую дворовую территорию, дизайн - проект разрабатывается на общую дворовую территорию.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5. В дизайн - проект включается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6. Содержание дизайн-проекта зависит от вида и состава планируемых работ.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7.Дизайн-проект должен быть разработан с учетом физической, пространственной и информационной доступности зданий, сооружений дворовых территорий для инвалидов и других маломобильных групп населения.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 Разработка дизайн - проекта включает следующие стадии: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8.1. осмотр дворовой территории, предлагаемой к благоустройству, совместно с представителем заинтересованных лиц;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8.2. разработка дизайн - проекта;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8.3. согласование дизайн-проекта благоустройства дворовой территории  с представителем заинтересованных лиц;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8.4. утверждение дизайн - проекта общественной  комиссией.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9. Представитель заинтересованных лиц обязан рассмотреть представленный дизайн-проект в срок, не превышающий двух календарных дней с момента его получения и представить в отдел архитектуры, строительства и ЖКХ и администрации   Свердловского района  согласованный дизайн-проект или мотивированные замечания.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10. В случае не урегулирования замечаний, отдел архитектуры, строительства и  ЖКХ администрации  Свердловского  района  передает дизайн - проект с замечаниями представителя заинтересованных лиц общественной комиссии для проведения обсуждения с участием представителя заинтересованных лиц и принятия решения по дизайн - проекту.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Дизайн - проект утверждается общественной комиссией, решение об утверждении оформляется в виде протокола заседания комиссии.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shd w:val="clear" w:color="auto" w:fill="FFFFFF"/>
        <w:ind w:left="851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Verdana">
    <w:charset w:val="01"/>
    <w:family w:val="roman"/>
    <w:pitch w:val="variable"/>
  </w:font>
  <w:font w:name="Times New Roman CYR">
    <w:charset w:val="01"/>
    <w:family w:val="roman"/>
    <w:pitch w:val="variable"/>
  </w:font>
  <w:font w:name="Times New Roman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  <w:rFonts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Times New Roman" w:hAnsi="Times New Roman" w:cs="Times New Roman" w:hint="default"/>
        <w:rFonts w:cs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Times New Roman" w:hAnsi="Times New Roman" w:cs="Times New Roman" w:hint="default"/>
        <w:rFonts w:cs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  <w:rFonts w:cs="Times New Roman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Times New Roman" w:hAnsi="Times New Roman" w:cs="Times New Roman" w:hint="default"/>
        <w:rFonts w:cs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Times New Roman" w:hAnsi="Times New Roman" w:cs="Times New Roman" w:hint="default"/>
        <w:rFonts w:cs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  <w:rFonts w:cs="Times New Roman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Times New Roman" w:hAnsi="Times New Roman" w:cs="Times New Roman" w:hint="default"/>
        <w:rFonts w:cs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Times New Roman" w:hAnsi="Times New Roman" w:cs="Times New Roman" w:hint="default"/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8"/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a4700"/>
    <w:pPr>
      <w:widowControl w:val="false"/>
      <w:bidi w:val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ar-SA"/>
    </w:rPr>
  </w:style>
  <w:style w:type="paragraph" w:styleId="1" w:customStyle="1">
    <w:name w:val="Heading 1"/>
    <w:basedOn w:val="Normal"/>
    <w:qFormat/>
    <w:rsid w:val="002a4700"/>
    <w:pPr>
      <w:spacing w:before="108" w:after="108"/>
      <w:jc w:val="center"/>
      <w:outlineLvl w:val="0"/>
    </w:pPr>
    <w:rPr>
      <w:rFonts w:ascii="Arial" w:hAnsi="Arial" w:cs="Times New Roman"/>
      <w:b/>
      <w:bCs/>
      <w:color w:val="000080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2a4700"/>
    <w:rPr>
      <w:rFonts w:ascii="Arial" w:hAnsi="Arial" w:cs="Times New Roman"/>
      <w:b/>
      <w:bCs/>
      <w:color w:val="000080"/>
      <w:sz w:val="26"/>
      <w:szCs w:val="26"/>
      <w:lang w:val="ru-RU" w:eastAsia="ru-RU"/>
    </w:rPr>
  </w:style>
  <w:style w:type="character" w:styleId="Style13" w:customStyle="1">
    <w:name w:val="Интернет-ссылка"/>
    <w:basedOn w:val="DefaultParagraphFont"/>
    <w:rsid w:val="002a4700"/>
    <w:rPr>
      <w:rFonts w:cs="Times New Roman"/>
      <w:color w:val="0066CC"/>
      <w:u w:val="single"/>
    </w:rPr>
  </w:style>
  <w:style w:type="character" w:styleId="Exact" w:customStyle="1">
    <w:name w:val="Основной текст Exact"/>
    <w:basedOn w:val="DefaultParagraphFont"/>
    <w:qFormat/>
    <w:rsid w:val="002a4700"/>
    <w:rPr>
      <w:rFonts w:ascii="Times New Roman" w:hAnsi="Times New Roman" w:cs="Times New Roman"/>
      <w:spacing w:val="-2"/>
      <w:sz w:val="26"/>
      <w:szCs w:val="26"/>
      <w:u w:val="none"/>
    </w:rPr>
  </w:style>
  <w:style w:type="character" w:styleId="2" w:customStyle="1">
    <w:name w:val="Основной текст (2)_"/>
    <w:basedOn w:val="DefaultParagraphFont"/>
    <w:qFormat/>
    <w:rsid w:val="002a4700"/>
    <w:rPr>
      <w:rFonts w:ascii="Times New Roman" w:hAnsi="Times New Roman" w:cs="Times New Roman"/>
      <w:b/>
      <w:bCs/>
      <w:sz w:val="22"/>
      <w:szCs w:val="22"/>
      <w:u w:val="none"/>
    </w:rPr>
  </w:style>
  <w:style w:type="character" w:styleId="12" w:customStyle="1">
    <w:name w:val="Заголовок №1 (2)_"/>
    <w:basedOn w:val="DefaultParagraphFont"/>
    <w:qFormat/>
    <w:rsid w:val="002a4700"/>
    <w:rPr>
      <w:rFonts w:ascii="Times New Roman" w:hAnsi="Times New Roman" w:cs="Times New Roman"/>
      <w:b/>
      <w:bCs/>
      <w:spacing w:val="20"/>
      <w:sz w:val="38"/>
      <w:szCs w:val="38"/>
      <w:u w:val="none"/>
    </w:rPr>
  </w:style>
  <w:style w:type="character" w:styleId="1215pt0pt" w:customStyle="1">
    <w:name w:val="Заголовок №1 (2) + 15 pt;Интервал 0 pt"/>
    <w:basedOn w:val="12"/>
    <w:qFormat/>
    <w:rsid w:val="002a4700"/>
    <w:rPr>
      <w:rFonts w:ascii="Times New Roman" w:hAnsi="Times New Roman" w:cs="Times New Roman"/>
      <w:b/>
      <w:bCs/>
      <w:spacing w:val="0"/>
      <w:sz w:val="30"/>
      <w:szCs w:val="30"/>
      <w:u w:val="none"/>
    </w:rPr>
  </w:style>
  <w:style w:type="character" w:styleId="Style14" w:customStyle="1">
    <w:name w:val="Основной текст Знак"/>
    <w:basedOn w:val="DefaultParagraphFont"/>
    <w:qFormat/>
    <w:rsid w:val="002a4700"/>
    <w:rPr>
      <w:rFonts w:cs="Times New Roman"/>
      <w:color w:val="000000"/>
      <w:sz w:val="24"/>
      <w:szCs w:val="24"/>
    </w:rPr>
  </w:style>
  <w:style w:type="character" w:styleId="Style15" w:customStyle="1">
    <w:name w:val="Верхний колонтитул Знак"/>
    <w:basedOn w:val="DefaultParagraphFont"/>
    <w:qFormat/>
    <w:rsid w:val="002a4700"/>
    <w:rPr>
      <w:rFonts w:cs="Times New Roman"/>
      <w:color w:val="000000"/>
      <w:sz w:val="24"/>
      <w:szCs w:val="24"/>
    </w:rPr>
  </w:style>
  <w:style w:type="character" w:styleId="Style16" w:customStyle="1">
    <w:name w:val="Нижний колонтитул Знак"/>
    <w:basedOn w:val="DefaultParagraphFont"/>
    <w:qFormat/>
    <w:rsid w:val="002a4700"/>
    <w:rPr>
      <w:rFonts w:cs="Times New Roman"/>
      <w:color w:val="000000"/>
      <w:sz w:val="24"/>
      <w:szCs w:val="24"/>
    </w:rPr>
  </w:style>
  <w:style w:type="character" w:styleId="3" w:customStyle="1">
    <w:name w:val="Основной текст с отступом 3 Знак"/>
    <w:basedOn w:val="DefaultParagraphFont"/>
    <w:qFormat/>
    <w:rsid w:val="002a4700"/>
    <w:rPr>
      <w:rFonts w:ascii="Times New Roman" w:hAnsi="Times New Roman" w:cs="Times New Roman"/>
      <w:sz w:val="16"/>
      <w:szCs w:val="16"/>
      <w:lang w:val="ru-RU" w:eastAsia="ar-SA" w:bidi="ar-SA"/>
    </w:rPr>
  </w:style>
  <w:style w:type="character" w:styleId="ListLabel1" w:customStyle="1">
    <w:name w:val="ListLabel 1"/>
    <w:qFormat/>
    <w:rsid w:val="002a4700"/>
    <w:rPr>
      <w:rFonts w:cs="Arial"/>
    </w:rPr>
  </w:style>
  <w:style w:type="character" w:styleId="ListLabel2" w:customStyle="1">
    <w:name w:val="ListLabel 2"/>
    <w:qFormat/>
    <w:rsid w:val="002a4700"/>
    <w:rPr>
      <w:rFonts w:cs="Times New Roman"/>
    </w:rPr>
  </w:style>
  <w:style w:type="character" w:styleId="ListLabel3" w:customStyle="1">
    <w:name w:val="ListLabel 3"/>
    <w:qFormat/>
    <w:rsid w:val="002a4700"/>
    <w:rPr>
      <w:rFonts w:cs="Times New Roman"/>
    </w:rPr>
  </w:style>
  <w:style w:type="character" w:styleId="ListLabel4" w:customStyle="1">
    <w:name w:val="ListLabel 4"/>
    <w:qFormat/>
    <w:rsid w:val="002a4700"/>
    <w:rPr>
      <w:rFonts w:cs="Times New Roman"/>
    </w:rPr>
  </w:style>
  <w:style w:type="character" w:styleId="ListLabel5" w:customStyle="1">
    <w:name w:val="ListLabel 5"/>
    <w:qFormat/>
    <w:rsid w:val="002a4700"/>
    <w:rPr>
      <w:rFonts w:cs="Times New Roman"/>
    </w:rPr>
  </w:style>
  <w:style w:type="character" w:styleId="ListLabel6" w:customStyle="1">
    <w:name w:val="ListLabel 6"/>
    <w:qFormat/>
    <w:rsid w:val="002a4700"/>
    <w:rPr>
      <w:rFonts w:cs="Times New Roman"/>
    </w:rPr>
  </w:style>
  <w:style w:type="character" w:styleId="ListLabel7" w:customStyle="1">
    <w:name w:val="ListLabel 7"/>
    <w:qFormat/>
    <w:rsid w:val="002a4700"/>
    <w:rPr>
      <w:rFonts w:cs="Times New Roman"/>
    </w:rPr>
  </w:style>
  <w:style w:type="character" w:styleId="ListLabel8" w:customStyle="1">
    <w:name w:val="ListLabel 8"/>
    <w:qFormat/>
    <w:rsid w:val="002a4700"/>
    <w:rPr>
      <w:rFonts w:cs="Times New Roman"/>
    </w:rPr>
  </w:style>
  <w:style w:type="character" w:styleId="ListLabel9" w:customStyle="1">
    <w:name w:val="ListLabel 9"/>
    <w:qFormat/>
    <w:rsid w:val="002a4700"/>
    <w:rPr>
      <w:rFonts w:cs="Times New Roman"/>
    </w:rPr>
  </w:style>
  <w:style w:type="character" w:styleId="ListLabel10" w:customStyle="1">
    <w:name w:val="ListLabel 10"/>
    <w:qFormat/>
    <w:rsid w:val="002a4700"/>
    <w:rPr>
      <w:rFonts w:ascii="Times New Roman" w:hAnsi="Times New Roman" w:eastAsia="Times New Roman" w:cs="Times New Roman"/>
      <w:sz w:val="28"/>
    </w:rPr>
  </w:style>
  <w:style w:type="character" w:styleId="ListLabel11" w:customStyle="1">
    <w:name w:val="ListLabel 11"/>
    <w:qFormat/>
    <w:rsid w:val="002a4700"/>
    <w:rPr>
      <w:rFonts w:eastAsia="Times New Roman" w:cs="Times New Roman"/>
    </w:rPr>
  </w:style>
  <w:style w:type="character" w:styleId="ListLabel12" w:customStyle="1">
    <w:name w:val="ListLabel 12"/>
    <w:qFormat/>
    <w:rsid w:val="002a4700"/>
    <w:rPr>
      <w:rFonts w:eastAsia="Times New Roman" w:cs="Times New Roman"/>
    </w:rPr>
  </w:style>
  <w:style w:type="character" w:styleId="ListLabel13" w:customStyle="1">
    <w:name w:val="ListLabel 13"/>
    <w:qFormat/>
    <w:rsid w:val="002a4700"/>
    <w:rPr>
      <w:rFonts w:eastAsia="Times New Roman" w:cs="Times New Roman"/>
    </w:rPr>
  </w:style>
  <w:style w:type="character" w:styleId="ListLabel14" w:customStyle="1">
    <w:name w:val="ListLabel 14"/>
    <w:qFormat/>
    <w:rsid w:val="002a4700"/>
    <w:rPr>
      <w:rFonts w:eastAsia="Times New Roman" w:cs="Times New Roman"/>
    </w:rPr>
  </w:style>
  <w:style w:type="character" w:styleId="ListLabel15" w:customStyle="1">
    <w:name w:val="ListLabel 15"/>
    <w:qFormat/>
    <w:rsid w:val="002a4700"/>
    <w:rPr>
      <w:rFonts w:eastAsia="Times New Roman" w:cs="Times New Roman"/>
    </w:rPr>
  </w:style>
  <w:style w:type="character" w:styleId="ListLabel16" w:customStyle="1">
    <w:name w:val="ListLabel 16"/>
    <w:qFormat/>
    <w:rsid w:val="002a4700"/>
    <w:rPr>
      <w:rFonts w:eastAsia="Times New Roman" w:cs="Times New Roman"/>
    </w:rPr>
  </w:style>
  <w:style w:type="character" w:styleId="ListLabel17" w:customStyle="1">
    <w:name w:val="ListLabel 17"/>
    <w:qFormat/>
    <w:rsid w:val="002a4700"/>
    <w:rPr>
      <w:rFonts w:eastAsia="Times New Roman" w:cs="Times New Roman"/>
    </w:rPr>
  </w:style>
  <w:style w:type="character" w:styleId="ListLabel18" w:customStyle="1">
    <w:name w:val="ListLabel 18"/>
    <w:qFormat/>
    <w:rsid w:val="002a4700"/>
    <w:rPr>
      <w:rFonts w:eastAsia="Times New Roman" w:cs="Times New Roman"/>
    </w:rPr>
  </w:style>
  <w:style w:type="character" w:styleId="ListLabel19" w:customStyle="1">
    <w:name w:val="ListLabel 19"/>
    <w:qFormat/>
    <w:rsid w:val="002a4700"/>
    <w:rPr>
      <w:rFonts w:cs="Times New Roman"/>
    </w:rPr>
  </w:style>
  <w:style w:type="character" w:styleId="ListLabel20" w:customStyle="1">
    <w:name w:val="ListLabel 20"/>
    <w:qFormat/>
    <w:rsid w:val="002a4700"/>
    <w:rPr>
      <w:rFonts w:cs="Times New Roman"/>
    </w:rPr>
  </w:style>
  <w:style w:type="character" w:styleId="ListLabel21" w:customStyle="1">
    <w:name w:val="ListLabel 21"/>
    <w:qFormat/>
    <w:rsid w:val="002a4700"/>
    <w:rPr>
      <w:rFonts w:cs="Times New Roman"/>
    </w:rPr>
  </w:style>
  <w:style w:type="character" w:styleId="ListLabel22" w:customStyle="1">
    <w:name w:val="ListLabel 22"/>
    <w:qFormat/>
    <w:rsid w:val="002a4700"/>
    <w:rPr>
      <w:rFonts w:cs="Times New Roman"/>
    </w:rPr>
  </w:style>
  <w:style w:type="character" w:styleId="ListLabel23" w:customStyle="1">
    <w:name w:val="ListLabel 23"/>
    <w:qFormat/>
    <w:rsid w:val="002a4700"/>
    <w:rPr>
      <w:rFonts w:cs="Times New Roman"/>
    </w:rPr>
  </w:style>
  <w:style w:type="character" w:styleId="ListLabel24" w:customStyle="1">
    <w:name w:val="ListLabel 24"/>
    <w:qFormat/>
    <w:rsid w:val="002a4700"/>
    <w:rPr>
      <w:rFonts w:cs="Times New Roman"/>
    </w:rPr>
  </w:style>
  <w:style w:type="character" w:styleId="ListLabel25" w:customStyle="1">
    <w:name w:val="ListLabel 25"/>
    <w:qFormat/>
    <w:rsid w:val="002a4700"/>
    <w:rPr>
      <w:rFonts w:cs="Times New Roman"/>
    </w:rPr>
  </w:style>
  <w:style w:type="character" w:styleId="ListLabel26" w:customStyle="1">
    <w:name w:val="ListLabel 26"/>
    <w:qFormat/>
    <w:rsid w:val="002a4700"/>
    <w:rPr>
      <w:rFonts w:cs="Times New Roman"/>
    </w:rPr>
  </w:style>
  <w:style w:type="character" w:styleId="ListLabel27" w:customStyle="1">
    <w:name w:val="ListLabel 27"/>
    <w:qFormat/>
    <w:rsid w:val="002a4700"/>
    <w:rPr>
      <w:rFonts w:cs="Times New Roman"/>
    </w:rPr>
  </w:style>
  <w:style w:type="character" w:styleId="ListLabel28" w:customStyle="1">
    <w:name w:val="ListLabel 28"/>
    <w:qFormat/>
    <w:rsid w:val="002a4700"/>
    <w:rPr>
      <w:rFonts w:ascii="Times New Roman" w:hAnsi="Times New Roman" w:cs="Times New Roman"/>
      <w:sz w:val="28"/>
    </w:rPr>
  </w:style>
  <w:style w:type="character" w:styleId="ListLabel29" w:customStyle="1">
    <w:name w:val="ListLabel 29"/>
    <w:qFormat/>
    <w:rsid w:val="002a4700"/>
    <w:rPr>
      <w:rFonts w:cs="Times New Roman"/>
    </w:rPr>
  </w:style>
  <w:style w:type="character" w:styleId="ListLabel30" w:customStyle="1">
    <w:name w:val="ListLabel 30"/>
    <w:qFormat/>
    <w:rsid w:val="002a4700"/>
    <w:rPr>
      <w:rFonts w:cs="Times New Roman"/>
    </w:rPr>
  </w:style>
  <w:style w:type="character" w:styleId="ListLabel31" w:customStyle="1">
    <w:name w:val="ListLabel 31"/>
    <w:qFormat/>
    <w:rsid w:val="002a4700"/>
    <w:rPr>
      <w:rFonts w:cs="Times New Roman"/>
    </w:rPr>
  </w:style>
  <w:style w:type="character" w:styleId="ListLabel32" w:customStyle="1">
    <w:name w:val="ListLabel 32"/>
    <w:qFormat/>
    <w:rsid w:val="002a4700"/>
    <w:rPr>
      <w:rFonts w:cs="Times New Roman"/>
    </w:rPr>
  </w:style>
  <w:style w:type="character" w:styleId="ListLabel33" w:customStyle="1">
    <w:name w:val="ListLabel 33"/>
    <w:qFormat/>
    <w:rsid w:val="002a4700"/>
    <w:rPr>
      <w:rFonts w:cs="Times New Roman"/>
    </w:rPr>
  </w:style>
  <w:style w:type="character" w:styleId="ListLabel34" w:customStyle="1">
    <w:name w:val="ListLabel 34"/>
    <w:qFormat/>
    <w:rsid w:val="002a4700"/>
    <w:rPr>
      <w:rFonts w:cs="Times New Roman"/>
    </w:rPr>
  </w:style>
  <w:style w:type="character" w:styleId="ListLabel35" w:customStyle="1">
    <w:name w:val="ListLabel 35"/>
    <w:qFormat/>
    <w:rsid w:val="002a4700"/>
    <w:rPr>
      <w:rFonts w:cs="Times New Roman"/>
    </w:rPr>
  </w:style>
  <w:style w:type="character" w:styleId="ListLabel36" w:customStyle="1">
    <w:name w:val="ListLabel 36"/>
    <w:qFormat/>
    <w:rsid w:val="002a4700"/>
    <w:rPr>
      <w:rFonts w:cs="Times New Roman"/>
    </w:rPr>
  </w:style>
  <w:style w:type="character" w:styleId="ListLabel37" w:customStyle="1">
    <w:name w:val="ListLabel 37"/>
    <w:qFormat/>
    <w:rsid w:val="002a4700"/>
    <w:rPr>
      <w:rFonts w:cs="Symbol"/>
    </w:rPr>
  </w:style>
  <w:style w:type="character" w:styleId="ListLabel38" w:customStyle="1">
    <w:name w:val="ListLabel 38"/>
    <w:qFormat/>
    <w:rsid w:val="002a4700"/>
    <w:rPr>
      <w:rFonts w:cs="Symbol"/>
    </w:rPr>
  </w:style>
  <w:style w:type="character" w:styleId="ListLabel39" w:customStyle="1">
    <w:name w:val="ListLabel 39"/>
    <w:qFormat/>
    <w:rsid w:val="002a4700"/>
    <w:rPr>
      <w:rFonts w:cs="Symbol"/>
    </w:rPr>
  </w:style>
  <w:style w:type="character" w:styleId="ListLabel40" w:customStyle="1">
    <w:name w:val="ListLabel 40"/>
    <w:qFormat/>
    <w:rsid w:val="002a4700"/>
    <w:rPr>
      <w:rFonts w:cs="Symbol"/>
    </w:rPr>
  </w:style>
  <w:style w:type="character" w:styleId="ListLabel41" w:customStyle="1">
    <w:name w:val="ListLabel 41"/>
    <w:qFormat/>
    <w:rsid w:val="002a4700"/>
    <w:rPr>
      <w:rFonts w:cs="Symbol"/>
    </w:rPr>
  </w:style>
  <w:style w:type="character" w:styleId="ListLabel42" w:customStyle="1">
    <w:name w:val="ListLabel 42"/>
    <w:qFormat/>
    <w:rsid w:val="002a4700"/>
    <w:rPr>
      <w:rFonts w:cs="Symbol"/>
    </w:rPr>
  </w:style>
  <w:style w:type="character" w:styleId="ListLabel43" w:customStyle="1">
    <w:name w:val="ListLabel 43"/>
    <w:qFormat/>
    <w:rsid w:val="002a4700"/>
    <w:rPr>
      <w:rFonts w:cs="Symbol"/>
    </w:rPr>
  </w:style>
  <w:style w:type="character" w:styleId="ListLabel44" w:customStyle="1">
    <w:name w:val="ListLabel 44"/>
    <w:qFormat/>
    <w:rsid w:val="002a4700"/>
    <w:rPr>
      <w:rFonts w:cs="Symbol"/>
    </w:rPr>
  </w:style>
  <w:style w:type="character" w:styleId="ListLabel45" w:customStyle="1">
    <w:name w:val="ListLabel 45"/>
    <w:qFormat/>
    <w:rsid w:val="002a4700"/>
    <w:rPr>
      <w:rFonts w:cs="Symbol"/>
    </w:rPr>
  </w:style>
  <w:style w:type="character" w:styleId="ListLabel46" w:customStyle="1">
    <w:name w:val="ListLabel 46"/>
    <w:qFormat/>
    <w:rsid w:val="002a4700"/>
    <w:rPr>
      <w:rFonts w:cs="Symbol"/>
    </w:rPr>
  </w:style>
  <w:style w:type="character" w:styleId="ListLabel47" w:customStyle="1">
    <w:name w:val="ListLabel 47"/>
    <w:qFormat/>
    <w:rsid w:val="002a4700"/>
    <w:rPr>
      <w:rFonts w:cs="Symbol"/>
    </w:rPr>
  </w:style>
  <w:style w:type="character" w:styleId="ListLabel48" w:customStyle="1">
    <w:name w:val="ListLabel 48"/>
    <w:qFormat/>
    <w:rsid w:val="002a4700"/>
    <w:rPr>
      <w:rFonts w:cs="Symbol"/>
    </w:rPr>
  </w:style>
  <w:style w:type="character" w:styleId="ListLabel49" w:customStyle="1">
    <w:name w:val="ListLabel 49"/>
    <w:qFormat/>
    <w:rsid w:val="002a4700"/>
    <w:rPr>
      <w:rFonts w:cs="Symbol"/>
    </w:rPr>
  </w:style>
  <w:style w:type="character" w:styleId="ListLabel50" w:customStyle="1">
    <w:name w:val="ListLabel 50"/>
    <w:qFormat/>
    <w:rsid w:val="002a4700"/>
    <w:rPr>
      <w:rFonts w:cs="Symbol"/>
    </w:rPr>
  </w:style>
  <w:style w:type="character" w:styleId="ListLabel51" w:customStyle="1">
    <w:name w:val="ListLabel 51"/>
    <w:qFormat/>
    <w:rsid w:val="002a4700"/>
    <w:rPr>
      <w:rFonts w:cs="Symbol"/>
    </w:rPr>
  </w:style>
  <w:style w:type="character" w:styleId="ListLabel52" w:customStyle="1">
    <w:name w:val="ListLabel 52"/>
    <w:qFormat/>
    <w:rsid w:val="002a4700"/>
    <w:rPr>
      <w:rFonts w:cs="Symbol"/>
    </w:rPr>
  </w:style>
  <w:style w:type="character" w:styleId="ListLabel53" w:customStyle="1">
    <w:name w:val="ListLabel 53"/>
    <w:qFormat/>
    <w:rsid w:val="002a4700"/>
    <w:rPr>
      <w:rFonts w:cs="Symbol"/>
    </w:rPr>
  </w:style>
  <w:style w:type="character" w:styleId="ListLabel54" w:customStyle="1">
    <w:name w:val="ListLabel 54"/>
    <w:qFormat/>
    <w:rsid w:val="002a4700"/>
    <w:rPr>
      <w:rFonts w:cs="Symbol"/>
    </w:rPr>
  </w:style>
  <w:style w:type="character" w:styleId="ListLabel55" w:customStyle="1">
    <w:name w:val="ListLabel 55"/>
    <w:qFormat/>
    <w:rsid w:val="002a4700"/>
    <w:rPr>
      <w:rFonts w:cs="Times New Roman"/>
      <w:sz w:val="28"/>
    </w:rPr>
  </w:style>
  <w:style w:type="character" w:styleId="ListLabel56" w:customStyle="1">
    <w:name w:val="ListLabel 56"/>
    <w:qFormat/>
    <w:rsid w:val="002a4700"/>
    <w:rPr>
      <w:rFonts w:cs="Times New Roman"/>
    </w:rPr>
  </w:style>
  <w:style w:type="character" w:styleId="ListLabel57" w:customStyle="1">
    <w:name w:val="ListLabel 57"/>
    <w:qFormat/>
    <w:rsid w:val="002a4700"/>
    <w:rPr>
      <w:rFonts w:cs="Times New Roman"/>
    </w:rPr>
  </w:style>
  <w:style w:type="character" w:styleId="ListLabel58" w:customStyle="1">
    <w:name w:val="ListLabel 58"/>
    <w:qFormat/>
    <w:rsid w:val="002a4700"/>
    <w:rPr>
      <w:rFonts w:cs="Times New Roman"/>
    </w:rPr>
  </w:style>
  <w:style w:type="character" w:styleId="ListLabel59" w:customStyle="1">
    <w:name w:val="ListLabel 59"/>
    <w:qFormat/>
    <w:rsid w:val="002a4700"/>
    <w:rPr>
      <w:rFonts w:cs="Times New Roman"/>
    </w:rPr>
  </w:style>
  <w:style w:type="character" w:styleId="ListLabel60" w:customStyle="1">
    <w:name w:val="ListLabel 60"/>
    <w:qFormat/>
    <w:rsid w:val="002a4700"/>
    <w:rPr>
      <w:rFonts w:cs="Times New Roman"/>
    </w:rPr>
  </w:style>
  <w:style w:type="character" w:styleId="ListLabel61" w:customStyle="1">
    <w:name w:val="ListLabel 61"/>
    <w:qFormat/>
    <w:rsid w:val="002a4700"/>
    <w:rPr>
      <w:rFonts w:cs="Times New Roman"/>
    </w:rPr>
  </w:style>
  <w:style w:type="character" w:styleId="ListLabel62" w:customStyle="1">
    <w:name w:val="ListLabel 62"/>
    <w:qFormat/>
    <w:rsid w:val="002a4700"/>
    <w:rPr>
      <w:rFonts w:cs="Times New Roman"/>
    </w:rPr>
  </w:style>
  <w:style w:type="character" w:styleId="ListLabel63" w:customStyle="1">
    <w:name w:val="ListLabel 63"/>
    <w:qFormat/>
    <w:rsid w:val="002a4700"/>
    <w:rPr>
      <w:rFonts w:cs="Times New Roman"/>
    </w:rPr>
  </w:style>
  <w:style w:type="character" w:styleId="ListLabel64" w:customStyle="1">
    <w:name w:val="ListLabel 64"/>
    <w:qFormat/>
    <w:rsid w:val="002a4700"/>
    <w:rPr>
      <w:rFonts w:cs="Times New Roman"/>
      <w:sz w:val="28"/>
    </w:rPr>
  </w:style>
  <w:style w:type="character" w:styleId="ListLabel65" w:customStyle="1">
    <w:name w:val="ListLabel 65"/>
    <w:qFormat/>
    <w:rsid w:val="002a4700"/>
    <w:rPr>
      <w:rFonts w:cs="Times New Roman"/>
    </w:rPr>
  </w:style>
  <w:style w:type="character" w:styleId="ListLabel66" w:customStyle="1">
    <w:name w:val="ListLabel 66"/>
    <w:qFormat/>
    <w:rsid w:val="002a4700"/>
    <w:rPr>
      <w:rFonts w:cs="Times New Roman"/>
    </w:rPr>
  </w:style>
  <w:style w:type="character" w:styleId="ListLabel67" w:customStyle="1">
    <w:name w:val="ListLabel 67"/>
    <w:qFormat/>
    <w:rsid w:val="002a4700"/>
    <w:rPr>
      <w:rFonts w:cs="Times New Roman"/>
    </w:rPr>
  </w:style>
  <w:style w:type="character" w:styleId="ListLabel68" w:customStyle="1">
    <w:name w:val="ListLabel 68"/>
    <w:qFormat/>
    <w:rsid w:val="002a4700"/>
    <w:rPr>
      <w:rFonts w:cs="Times New Roman"/>
    </w:rPr>
  </w:style>
  <w:style w:type="character" w:styleId="ListLabel69" w:customStyle="1">
    <w:name w:val="ListLabel 69"/>
    <w:qFormat/>
    <w:rsid w:val="002a4700"/>
    <w:rPr>
      <w:rFonts w:cs="Times New Roman"/>
    </w:rPr>
  </w:style>
  <w:style w:type="character" w:styleId="ListLabel70" w:customStyle="1">
    <w:name w:val="ListLabel 70"/>
    <w:qFormat/>
    <w:rsid w:val="002a4700"/>
    <w:rPr>
      <w:rFonts w:cs="Times New Roman"/>
    </w:rPr>
  </w:style>
  <w:style w:type="character" w:styleId="ListLabel71" w:customStyle="1">
    <w:name w:val="ListLabel 71"/>
    <w:qFormat/>
    <w:rsid w:val="002a4700"/>
    <w:rPr>
      <w:rFonts w:cs="Times New Roman"/>
    </w:rPr>
  </w:style>
  <w:style w:type="character" w:styleId="ListLabel72" w:customStyle="1">
    <w:name w:val="ListLabel 72"/>
    <w:qFormat/>
    <w:rsid w:val="002a4700"/>
    <w:rPr>
      <w:rFonts w:cs="Times New Roman"/>
    </w:rPr>
  </w:style>
  <w:style w:type="character" w:styleId="ListLabel73" w:customStyle="1">
    <w:name w:val="ListLabel 73"/>
    <w:qFormat/>
    <w:rsid w:val="002a4700"/>
    <w:rPr>
      <w:rFonts w:cs="Symbol"/>
    </w:rPr>
  </w:style>
  <w:style w:type="character" w:styleId="ListLabel74" w:customStyle="1">
    <w:name w:val="ListLabel 74"/>
    <w:qFormat/>
    <w:rsid w:val="002a4700"/>
    <w:rPr>
      <w:rFonts w:cs="Symbol"/>
    </w:rPr>
  </w:style>
  <w:style w:type="character" w:styleId="ListLabel75" w:customStyle="1">
    <w:name w:val="ListLabel 75"/>
    <w:qFormat/>
    <w:rsid w:val="002a4700"/>
    <w:rPr>
      <w:rFonts w:cs="Symbol"/>
    </w:rPr>
  </w:style>
  <w:style w:type="character" w:styleId="ListLabel76" w:customStyle="1">
    <w:name w:val="ListLabel 76"/>
    <w:qFormat/>
    <w:rsid w:val="002a4700"/>
    <w:rPr>
      <w:rFonts w:cs="Symbol"/>
    </w:rPr>
  </w:style>
  <w:style w:type="character" w:styleId="ListLabel77" w:customStyle="1">
    <w:name w:val="ListLabel 77"/>
    <w:qFormat/>
    <w:rsid w:val="002a4700"/>
    <w:rPr>
      <w:rFonts w:cs="Symbol"/>
    </w:rPr>
  </w:style>
  <w:style w:type="character" w:styleId="ListLabel78" w:customStyle="1">
    <w:name w:val="ListLabel 78"/>
    <w:qFormat/>
    <w:rsid w:val="002a4700"/>
    <w:rPr>
      <w:rFonts w:cs="Symbol"/>
    </w:rPr>
  </w:style>
  <w:style w:type="character" w:styleId="ListLabel79" w:customStyle="1">
    <w:name w:val="ListLabel 79"/>
    <w:qFormat/>
    <w:rsid w:val="002a4700"/>
    <w:rPr>
      <w:rFonts w:cs="Symbol"/>
    </w:rPr>
  </w:style>
  <w:style w:type="character" w:styleId="ListLabel80" w:customStyle="1">
    <w:name w:val="ListLabel 80"/>
    <w:qFormat/>
    <w:rsid w:val="002a4700"/>
    <w:rPr>
      <w:rFonts w:cs="Symbol"/>
    </w:rPr>
  </w:style>
  <w:style w:type="character" w:styleId="ListLabel81" w:customStyle="1">
    <w:name w:val="ListLabel 81"/>
    <w:qFormat/>
    <w:rsid w:val="002a4700"/>
    <w:rPr>
      <w:rFonts w:cs="Symbol"/>
    </w:rPr>
  </w:style>
  <w:style w:type="character" w:styleId="ListLabel82" w:customStyle="1">
    <w:name w:val="ListLabel 82"/>
    <w:qFormat/>
    <w:rsid w:val="002a4700"/>
    <w:rPr>
      <w:rFonts w:cs="Symbol"/>
    </w:rPr>
  </w:style>
  <w:style w:type="character" w:styleId="ListLabel83" w:customStyle="1">
    <w:name w:val="ListLabel 83"/>
    <w:qFormat/>
    <w:rsid w:val="002a4700"/>
    <w:rPr>
      <w:rFonts w:cs="Symbol"/>
    </w:rPr>
  </w:style>
  <w:style w:type="character" w:styleId="ListLabel84" w:customStyle="1">
    <w:name w:val="ListLabel 84"/>
    <w:qFormat/>
    <w:rsid w:val="002a4700"/>
    <w:rPr>
      <w:rFonts w:cs="Symbol"/>
    </w:rPr>
  </w:style>
  <w:style w:type="character" w:styleId="ListLabel85" w:customStyle="1">
    <w:name w:val="ListLabel 85"/>
    <w:qFormat/>
    <w:rsid w:val="002a4700"/>
    <w:rPr>
      <w:rFonts w:cs="Symbol"/>
    </w:rPr>
  </w:style>
  <w:style w:type="character" w:styleId="ListLabel86" w:customStyle="1">
    <w:name w:val="ListLabel 86"/>
    <w:qFormat/>
    <w:rsid w:val="002a4700"/>
    <w:rPr>
      <w:rFonts w:cs="Symbol"/>
    </w:rPr>
  </w:style>
  <w:style w:type="character" w:styleId="ListLabel87" w:customStyle="1">
    <w:name w:val="ListLabel 87"/>
    <w:qFormat/>
    <w:rsid w:val="002a4700"/>
    <w:rPr>
      <w:rFonts w:cs="Symbol"/>
    </w:rPr>
  </w:style>
  <w:style w:type="character" w:styleId="ListLabel88" w:customStyle="1">
    <w:name w:val="ListLabel 88"/>
    <w:qFormat/>
    <w:rsid w:val="002a4700"/>
    <w:rPr>
      <w:rFonts w:cs="Symbol"/>
    </w:rPr>
  </w:style>
  <w:style w:type="character" w:styleId="ListLabel89" w:customStyle="1">
    <w:name w:val="ListLabel 89"/>
    <w:qFormat/>
    <w:rsid w:val="002a4700"/>
    <w:rPr>
      <w:rFonts w:cs="Symbol"/>
    </w:rPr>
  </w:style>
  <w:style w:type="character" w:styleId="ListLabel90" w:customStyle="1">
    <w:name w:val="ListLabel 90"/>
    <w:qFormat/>
    <w:rsid w:val="002a4700"/>
    <w:rPr>
      <w:rFonts w:cs="Symbol"/>
    </w:rPr>
  </w:style>
  <w:style w:type="character" w:styleId="ListLabel91" w:customStyle="1">
    <w:name w:val="ListLabel 91"/>
    <w:qFormat/>
    <w:rsid w:val="002a4700"/>
    <w:rPr>
      <w:rFonts w:cs="Times New Roman"/>
      <w:sz w:val="28"/>
    </w:rPr>
  </w:style>
  <w:style w:type="character" w:styleId="ListLabel92" w:customStyle="1">
    <w:name w:val="ListLabel 92"/>
    <w:qFormat/>
    <w:rsid w:val="002a4700"/>
    <w:rPr>
      <w:rFonts w:cs="Times New Roman"/>
    </w:rPr>
  </w:style>
  <w:style w:type="character" w:styleId="ListLabel93" w:customStyle="1">
    <w:name w:val="ListLabel 93"/>
    <w:qFormat/>
    <w:rsid w:val="002a4700"/>
    <w:rPr>
      <w:rFonts w:cs="Times New Roman"/>
    </w:rPr>
  </w:style>
  <w:style w:type="character" w:styleId="ListLabel94" w:customStyle="1">
    <w:name w:val="ListLabel 94"/>
    <w:qFormat/>
    <w:rsid w:val="002a4700"/>
    <w:rPr>
      <w:rFonts w:cs="Times New Roman"/>
    </w:rPr>
  </w:style>
  <w:style w:type="character" w:styleId="ListLabel95" w:customStyle="1">
    <w:name w:val="ListLabel 95"/>
    <w:qFormat/>
    <w:rsid w:val="002a4700"/>
    <w:rPr>
      <w:rFonts w:cs="Times New Roman"/>
    </w:rPr>
  </w:style>
  <w:style w:type="character" w:styleId="ListLabel96" w:customStyle="1">
    <w:name w:val="ListLabel 96"/>
    <w:qFormat/>
    <w:rsid w:val="002a4700"/>
    <w:rPr>
      <w:rFonts w:cs="Times New Roman"/>
    </w:rPr>
  </w:style>
  <w:style w:type="character" w:styleId="ListLabel97" w:customStyle="1">
    <w:name w:val="ListLabel 97"/>
    <w:qFormat/>
    <w:rsid w:val="002a4700"/>
    <w:rPr>
      <w:rFonts w:cs="Times New Roman"/>
    </w:rPr>
  </w:style>
  <w:style w:type="character" w:styleId="ListLabel98" w:customStyle="1">
    <w:name w:val="ListLabel 98"/>
    <w:qFormat/>
    <w:rsid w:val="002a4700"/>
    <w:rPr>
      <w:rFonts w:cs="Times New Roman"/>
    </w:rPr>
  </w:style>
  <w:style w:type="character" w:styleId="ListLabel99" w:customStyle="1">
    <w:name w:val="ListLabel 99"/>
    <w:qFormat/>
    <w:rsid w:val="002a4700"/>
    <w:rPr>
      <w:rFonts w:cs="Times New Roman"/>
    </w:rPr>
  </w:style>
  <w:style w:type="character" w:styleId="ListLabel100" w:customStyle="1">
    <w:name w:val="ListLabel 100"/>
    <w:qFormat/>
    <w:rsid w:val="002a4700"/>
    <w:rPr>
      <w:rFonts w:cs="Times New Roman"/>
      <w:sz w:val="28"/>
    </w:rPr>
  </w:style>
  <w:style w:type="character" w:styleId="ListLabel101" w:customStyle="1">
    <w:name w:val="ListLabel 101"/>
    <w:qFormat/>
    <w:rsid w:val="002a4700"/>
    <w:rPr>
      <w:rFonts w:cs="Times New Roman"/>
    </w:rPr>
  </w:style>
  <w:style w:type="character" w:styleId="ListLabel102" w:customStyle="1">
    <w:name w:val="ListLabel 102"/>
    <w:qFormat/>
    <w:rsid w:val="002a4700"/>
    <w:rPr>
      <w:rFonts w:cs="Times New Roman"/>
    </w:rPr>
  </w:style>
  <w:style w:type="character" w:styleId="ListLabel103" w:customStyle="1">
    <w:name w:val="ListLabel 103"/>
    <w:qFormat/>
    <w:rsid w:val="002a4700"/>
    <w:rPr>
      <w:rFonts w:cs="Times New Roman"/>
    </w:rPr>
  </w:style>
  <w:style w:type="character" w:styleId="ListLabel104" w:customStyle="1">
    <w:name w:val="ListLabel 104"/>
    <w:qFormat/>
    <w:rsid w:val="002a4700"/>
    <w:rPr>
      <w:rFonts w:cs="Times New Roman"/>
    </w:rPr>
  </w:style>
  <w:style w:type="character" w:styleId="ListLabel105" w:customStyle="1">
    <w:name w:val="ListLabel 105"/>
    <w:qFormat/>
    <w:rsid w:val="002a4700"/>
    <w:rPr>
      <w:rFonts w:cs="Times New Roman"/>
    </w:rPr>
  </w:style>
  <w:style w:type="character" w:styleId="ListLabel106" w:customStyle="1">
    <w:name w:val="ListLabel 106"/>
    <w:qFormat/>
    <w:rsid w:val="002a4700"/>
    <w:rPr>
      <w:rFonts w:cs="Times New Roman"/>
    </w:rPr>
  </w:style>
  <w:style w:type="character" w:styleId="ListLabel107" w:customStyle="1">
    <w:name w:val="ListLabel 107"/>
    <w:qFormat/>
    <w:rsid w:val="002a4700"/>
    <w:rPr>
      <w:rFonts w:cs="Times New Roman"/>
    </w:rPr>
  </w:style>
  <w:style w:type="character" w:styleId="ListLabel108" w:customStyle="1">
    <w:name w:val="ListLabel 108"/>
    <w:qFormat/>
    <w:rsid w:val="002a4700"/>
    <w:rPr>
      <w:rFonts w:cs="Times New Roman"/>
    </w:rPr>
  </w:style>
  <w:style w:type="character" w:styleId="ListLabel109" w:customStyle="1">
    <w:name w:val="ListLabel 109"/>
    <w:qFormat/>
    <w:rsid w:val="002a4700"/>
    <w:rPr>
      <w:rFonts w:cs="Symbol"/>
    </w:rPr>
  </w:style>
  <w:style w:type="character" w:styleId="ListLabel110" w:customStyle="1">
    <w:name w:val="ListLabel 110"/>
    <w:qFormat/>
    <w:rsid w:val="002a4700"/>
    <w:rPr>
      <w:rFonts w:cs="Symbol"/>
    </w:rPr>
  </w:style>
  <w:style w:type="character" w:styleId="ListLabel111" w:customStyle="1">
    <w:name w:val="ListLabel 111"/>
    <w:qFormat/>
    <w:rsid w:val="002a4700"/>
    <w:rPr>
      <w:rFonts w:cs="Symbol"/>
    </w:rPr>
  </w:style>
  <w:style w:type="character" w:styleId="ListLabel112" w:customStyle="1">
    <w:name w:val="ListLabel 112"/>
    <w:qFormat/>
    <w:rsid w:val="002a4700"/>
    <w:rPr>
      <w:rFonts w:cs="Symbol"/>
    </w:rPr>
  </w:style>
  <w:style w:type="character" w:styleId="ListLabel113" w:customStyle="1">
    <w:name w:val="ListLabel 113"/>
    <w:qFormat/>
    <w:rsid w:val="002a4700"/>
    <w:rPr>
      <w:rFonts w:cs="Symbol"/>
    </w:rPr>
  </w:style>
  <w:style w:type="character" w:styleId="ListLabel114" w:customStyle="1">
    <w:name w:val="ListLabel 114"/>
    <w:qFormat/>
    <w:rsid w:val="002a4700"/>
    <w:rPr>
      <w:rFonts w:cs="Symbol"/>
    </w:rPr>
  </w:style>
  <w:style w:type="character" w:styleId="ListLabel115" w:customStyle="1">
    <w:name w:val="ListLabel 115"/>
    <w:qFormat/>
    <w:rsid w:val="002a4700"/>
    <w:rPr>
      <w:rFonts w:cs="Symbol"/>
    </w:rPr>
  </w:style>
  <w:style w:type="character" w:styleId="ListLabel116" w:customStyle="1">
    <w:name w:val="ListLabel 116"/>
    <w:qFormat/>
    <w:rsid w:val="002a4700"/>
    <w:rPr>
      <w:rFonts w:cs="Symbol"/>
    </w:rPr>
  </w:style>
  <w:style w:type="character" w:styleId="ListLabel117" w:customStyle="1">
    <w:name w:val="ListLabel 117"/>
    <w:qFormat/>
    <w:rsid w:val="002a4700"/>
    <w:rPr>
      <w:rFonts w:cs="Symbol"/>
    </w:rPr>
  </w:style>
  <w:style w:type="character" w:styleId="ListLabel118" w:customStyle="1">
    <w:name w:val="ListLabel 118"/>
    <w:qFormat/>
    <w:rsid w:val="002a4700"/>
    <w:rPr>
      <w:rFonts w:cs="Symbol"/>
    </w:rPr>
  </w:style>
  <w:style w:type="character" w:styleId="ListLabel119" w:customStyle="1">
    <w:name w:val="ListLabel 119"/>
    <w:qFormat/>
    <w:rsid w:val="002a4700"/>
    <w:rPr>
      <w:rFonts w:cs="Symbol"/>
    </w:rPr>
  </w:style>
  <w:style w:type="character" w:styleId="ListLabel120" w:customStyle="1">
    <w:name w:val="ListLabel 120"/>
    <w:qFormat/>
    <w:rsid w:val="002a4700"/>
    <w:rPr>
      <w:rFonts w:cs="Symbol"/>
    </w:rPr>
  </w:style>
  <w:style w:type="character" w:styleId="ListLabel121" w:customStyle="1">
    <w:name w:val="ListLabel 121"/>
    <w:qFormat/>
    <w:rsid w:val="002a4700"/>
    <w:rPr>
      <w:rFonts w:cs="Symbol"/>
    </w:rPr>
  </w:style>
  <w:style w:type="character" w:styleId="ListLabel122" w:customStyle="1">
    <w:name w:val="ListLabel 122"/>
    <w:qFormat/>
    <w:rsid w:val="002a4700"/>
    <w:rPr>
      <w:rFonts w:cs="Symbol"/>
    </w:rPr>
  </w:style>
  <w:style w:type="character" w:styleId="ListLabel123" w:customStyle="1">
    <w:name w:val="ListLabel 123"/>
    <w:qFormat/>
    <w:rsid w:val="002a4700"/>
    <w:rPr>
      <w:rFonts w:cs="Symbol"/>
    </w:rPr>
  </w:style>
  <w:style w:type="character" w:styleId="ListLabel124" w:customStyle="1">
    <w:name w:val="ListLabel 124"/>
    <w:qFormat/>
    <w:rsid w:val="002a4700"/>
    <w:rPr>
      <w:rFonts w:cs="Symbol"/>
    </w:rPr>
  </w:style>
  <w:style w:type="character" w:styleId="ListLabel125" w:customStyle="1">
    <w:name w:val="ListLabel 125"/>
    <w:qFormat/>
    <w:rsid w:val="002a4700"/>
    <w:rPr>
      <w:rFonts w:cs="Symbol"/>
    </w:rPr>
  </w:style>
  <w:style w:type="character" w:styleId="ListLabel126" w:customStyle="1">
    <w:name w:val="ListLabel 126"/>
    <w:qFormat/>
    <w:rsid w:val="002a4700"/>
    <w:rPr>
      <w:rFonts w:cs="Symbol"/>
    </w:rPr>
  </w:style>
  <w:style w:type="character" w:styleId="ListLabel127" w:customStyle="1">
    <w:name w:val="ListLabel 127"/>
    <w:qFormat/>
    <w:rsid w:val="002a4700"/>
    <w:rPr>
      <w:rFonts w:cs="Times New Roman"/>
      <w:sz w:val="28"/>
    </w:rPr>
  </w:style>
  <w:style w:type="character" w:styleId="ListLabel128" w:customStyle="1">
    <w:name w:val="ListLabel 128"/>
    <w:qFormat/>
    <w:rsid w:val="002a4700"/>
    <w:rPr>
      <w:rFonts w:cs="Times New Roman"/>
    </w:rPr>
  </w:style>
  <w:style w:type="character" w:styleId="ListLabel129" w:customStyle="1">
    <w:name w:val="ListLabel 129"/>
    <w:qFormat/>
    <w:rsid w:val="002a4700"/>
    <w:rPr>
      <w:rFonts w:cs="Times New Roman"/>
    </w:rPr>
  </w:style>
  <w:style w:type="character" w:styleId="ListLabel130" w:customStyle="1">
    <w:name w:val="ListLabel 130"/>
    <w:qFormat/>
    <w:rsid w:val="002a4700"/>
    <w:rPr>
      <w:rFonts w:cs="Times New Roman"/>
    </w:rPr>
  </w:style>
  <w:style w:type="character" w:styleId="ListLabel131" w:customStyle="1">
    <w:name w:val="ListLabel 131"/>
    <w:qFormat/>
    <w:rsid w:val="002a4700"/>
    <w:rPr>
      <w:rFonts w:cs="Times New Roman"/>
    </w:rPr>
  </w:style>
  <w:style w:type="character" w:styleId="ListLabel132" w:customStyle="1">
    <w:name w:val="ListLabel 132"/>
    <w:qFormat/>
    <w:rsid w:val="002a4700"/>
    <w:rPr>
      <w:rFonts w:cs="Times New Roman"/>
    </w:rPr>
  </w:style>
  <w:style w:type="character" w:styleId="ListLabel133" w:customStyle="1">
    <w:name w:val="ListLabel 133"/>
    <w:qFormat/>
    <w:rsid w:val="002a4700"/>
    <w:rPr>
      <w:rFonts w:cs="Times New Roman"/>
    </w:rPr>
  </w:style>
  <w:style w:type="character" w:styleId="ListLabel134" w:customStyle="1">
    <w:name w:val="ListLabel 134"/>
    <w:qFormat/>
    <w:rsid w:val="002a4700"/>
    <w:rPr>
      <w:rFonts w:cs="Times New Roman"/>
    </w:rPr>
  </w:style>
  <w:style w:type="character" w:styleId="ListLabel135" w:customStyle="1">
    <w:name w:val="ListLabel 135"/>
    <w:qFormat/>
    <w:rsid w:val="002a4700"/>
    <w:rPr>
      <w:rFonts w:cs="Times New Roman"/>
    </w:rPr>
  </w:style>
  <w:style w:type="character" w:styleId="ListLabel136" w:customStyle="1">
    <w:name w:val="ListLabel 136"/>
    <w:qFormat/>
    <w:rsid w:val="002a4700"/>
    <w:rPr>
      <w:rFonts w:cs="Times New Roman"/>
      <w:sz w:val="28"/>
    </w:rPr>
  </w:style>
  <w:style w:type="character" w:styleId="ListLabel137" w:customStyle="1">
    <w:name w:val="ListLabel 137"/>
    <w:qFormat/>
    <w:rsid w:val="002a4700"/>
    <w:rPr>
      <w:rFonts w:cs="Times New Roman"/>
    </w:rPr>
  </w:style>
  <w:style w:type="character" w:styleId="ListLabel138" w:customStyle="1">
    <w:name w:val="ListLabel 138"/>
    <w:qFormat/>
    <w:rsid w:val="002a4700"/>
    <w:rPr>
      <w:rFonts w:cs="Times New Roman"/>
    </w:rPr>
  </w:style>
  <w:style w:type="character" w:styleId="ListLabel139" w:customStyle="1">
    <w:name w:val="ListLabel 139"/>
    <w:qFormat/>
    <w:rsid w:val="002a4700"/>
    <w:rPr>
      <w:rFonts w:cs="Times New Roman"/>
    </w:rPr>
  </w:style>
  <w:style w:type="character" w:styleId="ListLabel140" w:customStyle="1">
    <w:name w:val="ListLabel 140"/>
    <w:qFormat/>
    <w:rsid w:val="002a4700"/>
    <w:rPr>
      <w:rFonts w:cs="Times New Roman"/>
    </w:rPr>
  </w:style>
  <w:style w:type="character" w:styleId="ListLabel141" w:customStyle="1">
    <w:name w:val="ListLabel 141"/>
    <w:qFormat/>
    <w:rsid w:val="002a4700"/>
    <w:rPr>
      <w:rFonts w:cs="Times New Roman"/>
    </w:rPr>
  </w:style>
  <w:style w:type="character" w:styleId="ListLabel142" w:customStyle="1">
    <w:name w:val="ListLabel 142"/>
    <w:qFormat/>
    <w:rsid w:val="002a4700"/>
    <w:rPr>
      <w:rFonts w:cs="Times New Roman"/>
    </w:rPr>
  </w:style>
  <w:style w:type="character" w:styleId="ListLabel143" w:customStyle="1">
    <w:name w:val="ListLabel 143"/>
    <w:qFormat/>
    <w:rsid w:val="002a4700"/>
    <w:rPr>
      <w:rFonts w:cs="Times New Roman"/>
    </w:rPr>
  </w:style>
  <w:style w:type="character" w:styleId="ListLabel144" w:customStyle="1">
    <w:name w:val="ListLabel 144"/>
    <w:qFormat/>
    <w:rsid w:val="002a4700"/>
    <w:rPr>
      <w:rFonts w:cs="Times New Roman"/>
    </w:rPr>
  </w:style>
  <w:style w:type="character" w:styleId="ListLabel145" w:customStyle="1">
    <w:name w:val="ListLabel 145"/>
    <w:qFormat/>
    <w:rsid w:val="002a4700"/>
    <w:rPr>
      <w:rFonts w:cs="Symbol"/>
    </w:rPr>
  </w:style>
  <w:style w:type="character" w:styleId="ListLabel146" w:customStyle="1">
    <w:name w:val="ListLabel 146"/>
    <w:qFormat/>
    <w:rsid w:val="002a4700"/>
    <w:rPr>
      <w:rFonts w:cs="Symbol"/>
    </w:rPr>
  </w:style>
  <w:style w:type="character" w:styleId="ListLabel147" w:customStyle="1">
    <w:name w:val="ListLabel 147"/>
    <w:qFormat/>
    <w:rsid w:val="002a4700"/>
    <w:rPr>
      <w:rFonts w:cs="Symbol"/>
    </w:rPr>
  </w:style>
  <w:style w:type="character" w:styleId="ListLabel148" w:customStyle="1">
    <w:name w:val="ListLabel 148"/>
    <w:qFormat/>
    <w:rsid w:val="002a4700"/>
    <w:rPr>
      <w:rFonts w:cs="Symbol"/>
    </w:rPr>
  </w:style>
  <w:style w:type="character" w:styleId="ListLabel149" w:customStyle="1">
    <w:name w:val="ListLabel 149"/>
    <w:qFormat/>
    <w:rsid w:val="002a4700"/>
    <w:rPr>
      <w:rFonts w:cs="Symbol"/>
    </w:rPr>
  </w:style>
  <w:style w:type="character" w:styleId="ListLabel150" w:customStyle="1">
    <w:name w:val="ListLabel 150"/>
    <w:qFormat/>
    <w:rsid w:val="002a4700"/>
    <w:rPr>
      <w:rFonts w:cs="Symbol"/>
    </w:rPr>
  </w:style>
  <w:style w:type="character" w:styleId="ListLabel151" w:customStyle="1">
    <w:name w:val="ListLabel 151"/>
    <w:qFormat/>
    <w:rsid w:val="002a4700"/>
    <w:rPr>
      <w:rFonts w:cs="Symbol"/>
    </w:rPr>
  </w:style>
  <w:style w:type="character" w:styleId="ListLabel152" w:customStyle="1">
    <w:name w:val="ListLabel 152"/>
    <w:qFormat/>
    <w:rsid w:val="002a4700"/>
    <w:rPr>
      <w:rFonts w:cs="Symbol"/>
    </w:rPr>
  </w:style>
  <w:style w:type="character" w:styleId="ListLabel153" w:customStyle="1">
    <w:name w:val="ListLabel 153"/>
    <w:qFormat/>
    <w:rsid w:val="002a4700"/>
    <w:rPr>
      <w:rFonts w:cs="Symbol"/>
    </w:rPr>
  </w:style>
  <w:style w:type="character" w:styleId="ListLabel154" w:customStyle="1">
    <w:name w:val="ListLabel 154"/>
    <w:qFormat/>
    <w:rsid w:val="002a4700"/>
    <w:rPr>
      <w:rFonts w:cs="Symbol"/>
    </w:rPr>
  </w:style>
  <w:style w:type="character" w:styleId="ListLabel155" w:customStyle="1">
    <w:name w:val="ListLabel 155"/>
    <w:qFormat/>
    <w:rsid w:val="002a4700"/>
    <w:rPr>
      <w:rFonts w:cs="Symbol"/>
    </w:rPr>
  </w:style>
  <w:style w:type="character" w:styleId="ListLabel156" w:customStyle="1">
    <w:name w:val="ListLabel 156"/>
    <w:qFormat/>
    <w:rsid w:val="002a4700"/>
    <w:rPr>
      <w:rFonts w:cs="Symbol"/>
    </w:rPr>
  </w:style>
  <w:style w:type="character" w:styleId="ListLabel157" w:customStyle="1">
    <w:name w:val="ListLabel 157"/>
    <w:qFormat/>
    <w:rsid w:val="002a4700"/>
    <w:rPr>
      <w:rFonts w:cs="Symbol"/>
    </w:rPr>
  </w:style>
  <w:style w:type="character" w:styleId="ListLabel158" w:customStyle="1">
    <w:name w:val="ListLabel 158"/>
    <w:qFormat/>
    <w:rsid w:val="002a4700"/>
    <w:rPr>
      <w:rFonts w:cs="Symbol"/>
    </w:rPr>
  </w:style>
  <w:style w:type="character" w:styleId="ListLabel159" w:customStyle="1">
    <w:name w:val="ListLabel 159"/>
    <w:qFormat/>
    <w:rsid w:val="002a4700"/>
    <w:rPr>
      <w:rFonts w:cs="Symbol"/>
    </w:rPr>
  </w:style>
  <w:style w:type="character" w:styleId="ListLabel160" w:customStyle="1">
    <w:name w:val="ListLabel 160"/>
    <w:qFormat/>
    <w:rsid w:val="002a4700"/>
    <w:rPr>
      <w:rFonts w:cs="Symbol"/>
    </w:rPr>
  </w:style>
  <w:style w:type="character" w:styleId="ListLabel161" w:customStyle="1">
    <w:name w:val="ListLabel 161"/>
    <w:qFormat/>
    <w:rsid w:val="002a4700"/>
    <w:rPr>
      <w:rFonts w:cs="Symbol"/>
    </w:rPr>
  </w:style>
  <w:style w:type="character" w:styleId="ListLabel162" w:customStyle="1">
    <w:name w:val="ListLabel 162"/>
    <w:qFormat/>
    <w:rsid w:val="002a4700"/>
    <w:rPr>
      <w:rFonts w:cs="Symbol"/>
    </w:rPr>
  </w:style>
  <w:style w:type="character" w:styleId="ListLabel163" w:customStyle="1">
    <w:name w:val="ListLabel 163"/>
    <w:qFormat/>
    <w:rsid w:val="002a4700"/>
    <w:rPr>
      <w:rFonts w:cs="Times New Roman"/>
      <w:sz w:val="28"/>
    </w:rPr>
  </w:style>
  <w:style w:type="character" w:styleId="ListLabel164" w:customStyle="1">
    <w:name w:val="ListLabel 164"/>
    <w:qFormat/>
    <w:rsid w:val="002a4700"/>
    <w:rPr>
      <w:rFonts w:cs="Times New Roman"/>
    </w:rPr>
  </w:style>
  <w:style w:type="character" w:styleId="ListLabel165" w:customStyle="1">
    <w:name w:val="ListLabel 165"/>
    <w:qFormat/>
    <w:rsid w:val="002a4700"/>
    <w:rPr>
      <w:rFonts w:cs="Times New Roman"/>
    </w:rPr>
  </w:style>
  <w:style w:type="character" w:styleId="ListLabel166" w:customStyle="1">
    <w:name w:val="ListLabel 166"/>
    <w:qFormat/>
    <w:rsid w:val="002a4700"/>
    <w:rPr>
      <w:rFonts w:cs="Times New Roman"/>
    </w:rPr>
  </w:style>
  <w:style w:type="character" w:styleId="ListLabel167" w:customStyle="1">
    <w:name w:val="ListLabel 167"/>
    <w:qFormat/>
    <w:rsid w:val="002a4700"/>
    <w:rPr>
      <w:rFonts w:cs="Times New Roman"/>
    </w:rPr>
  </w:style>
  <w:style w:type="character" w:styleId="ListLabel168" w:customStyle="1">
    <w:name w:val="ListLabel 168"/>
    <w:qFormat/>
    <w:rsid w:val="002a4700"/>
    <w:rPr>
      <w:rFonts w:cs="Times New Roman"/>
    </w:rPr>
  </w:style>
  <w:style w:type="character" w:styleId="ListLabel169" w:customStyle="1">
    <w:name w:val="ListLabel 169"/>
    <w:qFormat/>
    <w:rsid w:val="002a4700"/>
    <w:rPr>
      <w:rFonts w:cs="Times New Roman"/>
    </w:rPr>
  </w:style>
  <w:style w:type="character" w:styleId="ListLabel170" w:customStyle="1">
    <w:name w:val="ListLabel 170"/>
    <w:qFormat/>
    <w:rsid w:val="002a4700"/>
    <w:rPr>
      <w:rFonts w:cs="Times New Roman"/>
    </w:rPr>
  </w:style>
  <w:style w:type="character" w:styleId="ListLabel171" w:customStyle="1">
    <w:name w:val="ListLabel 171"/>
    <w:qFormat/>
    <w:rsid w:val="002a4700"/>
    <w:rPr>
      <w:rFonts w:cs="Times New Roman"/>
    </w:rPr>
  </w:style>
  <w:style w:type="character" w:styleId="ListLabel172" w:customStyle="1">
    <w:name w:val="ListLabel 172"/>
    <w:qFormat/>
    <w:rsid w:val="002a4700"/>
    <w:rPr>
      <w:rFonts w:cs="Times New Roman"/>
      <w:sz w:val="28"/>
    </w:rPr>
  </w:style>
  <w:style w:type="character" w:styleId="ListLabel173" w:customStyle="1">
    <w:name w:val="ListLabel 173"/>
    <w:qFormat/>
    <w:rsid w:val="002a4700"/>
    <w:rPr>
      <w:rFonts w:cs="Times New Roman"/>
    </w:rPr>
  </w:style>
  <w:style w:type="character" w:styleId="ListLabel174" w:customStyle="1">
    <w:name w:val="ListLabel 174"/>
    <w:qFormat/>
    <w:rsid w:val="002a4700"/>
    <w:rPr>
      <w:rFonts w:cs="Times New Roman"/>
    </w:rPr>
  </w:style>
  <w:style w:type="character" w:styleId="ListLabel175" w:customStyle="1">
    <w:name w:val="ListLabel 175"/>
    <w:qFormat/>
    <w:rsid w:val="002a4700"/>
    <w:rPr>
      <w:rFonts w:cs="Times New Roman"/>
    </w:rPr>
  </w:style>
  <w:style w:type="character" w:styleId="ListLabel176" w:customStyle="1">
    <w:name w:val="ListLabel 176"/>
    <w:qFormat/>
    <w:rsid w:val="002a4700"/>
    <w:rPr>
      <w:rFonts w:cs="Times New Roman"/>
    </w:rPr>
  </w:style>
  <w:style w:type="character" w:styleId="ListLabel177" w:customStyle="1">
    <w:name w:val="ListLabel 177"/>
    <w:qFormat/>
    <w:rsid w:val="002a4700"/>
    <w:rPr>
      <w:rFonts w:cs="Times New Roman"/>
    </w:rPr>
  </w:style>
  <w:style w:type="character" w:styleId="ListLabel178" w:customStyle="1">
    <w:name w:val="ListLabel 178"/>
    <w:qFormat/>
    <w:rsid w:val="002a4700"/>
    <w:rPr>
      <w:rFonts w:cs="Times New Roman"/>
    </w:rPr>
  </w:style>
  <w:style w:type="character" w:styleId="ListLabel179" w:customStyle="1">
    <w:name w:val="ListLabel 179"/>
    <w:qFormat/>
    <w:rsid w:val="002a4700"/>
    <w:rPr>
      <w:rFonts w:cs="Times New Roman"/>
    </w:rPr>
  </w:style>
  <w:style w:type="character" w:styleId="ListLabel180" w:customStyle="1">
    <w:name w:val="ListLabel 180"/>
    <w:qFormat/>
    <w:rsid w:val="002a4700"/>
    <w:rPr>
      <w:rFonts w:cs="Times New Roman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Symbol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cs="Symbol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Times New Roman"/>
      <w:sz w:val="28"/>
    </w:rPr>
  </w:style>
  <w:style w:type="character" w:styleId="ListLabel200">
    <w:name w:val="ListLabel 200"/>
    <w:qFormat/>
    <w:rPr>
      <w:rFonts w:cs="Times New Roman"/>
    </w:rPr>
  </w:style>
  <w:style w:type="character" w:styleId="ListLabel201">
    <w:name w:val="ListLabel 201"/>
    <w:qFormat/>
    <w:rPr>
      <w:rFonts w:cs="Times New Roman"/>
    </w:rPr>
  </w:style>
  <w:style w:type="character" w:styleId="ListLabel202">
    <w:name w:val="ListLabel 202"/>
    <w:qFormat/>
    <w:rPr>
      <w:rFonts w:cs="Times New Roman"/>
    </w:rPr>
  </w:style>
  <w:style w:type="character" w:styleId="ListLabel203">
    <w:name w:val="ListLabel 203"/>
    <w:qFormat/>
    <w:rPr>
      <w:rFonts w:cs="Times New Roman"/>
    </w:rPr>
  </w:style>
  <w:style w:type="character" w:styleId="ListLabel204">
    <w:name w:val="ListLabel 204"/>
    <w:qFormat/>
    <w:rPr>
      <w:rFonts w:cs="Times New Roman"/>
    </w:rPr>
  </w:style>
  <w:style w:type="character" w:styleId="ListLabel205">
    <w:name w:val="ListLabel 205"/>
    <w:qFormat/>
    <w:rPr>
      <w:rFonts w:cs="Times New Roman"/>
    </w:rPr>
  </w:style>
  <w:style w:type="character" w:styleId="ListLabel206">
    <w:name w:val="ListLabel 206"/>
    <w:qFormat/>
    <w:rPr>
      <w:rFonts w:cs="Times New Roman"/>
    </w:rPr>
  </w:style>
  <w:style w:type="character" w:styleId="ListLabel207">
    <w:name w:val="ListLabel 207"/>
    <w:qFormat/>
    <w:rPr>
      <w:rFonts w:cs="Times New Roman"/>
    </w:rPr>
  </w:style>
  <w:style w:type="character" w:styleId="ListLabel208">
    <w:name w:val="ListLabel 208"/>
    <w:qFormat/>
    <w:rPr>
      <w:rFonts w:cs="Times New Roman"/>
      <w:sz w:val="28"/>
    </w:rPr>
  </w:style>
  <w:style w:type="character" w:styleId="ListLabel209">
    <w:name w:val="ListLabel 209"/>
    <w:qFormat/>
    <w:rPr>
      <w:rFonts w:cs="Times New Roman"/>
    </w:rPr>
  </w:style>
  <w:style w:type="character" w:styleId="ListLabel210">
    <w:name w:val="ListLabel 210"/>
    <w:qFormat/>
    <w:rPr>
      <w:rFonts w:cs="Times New Roman"/>
    </w:rPr>
  </w:style>
  <w:style w:type="character" w:styleId="ListLabel211">
    <w:name w:val="ListLabel 211"/>
    <w:qFormat/>
    <w:rPr>
      <w:rFonts w:cs="Times New Roman"/>
    </w:rPr>
  </w:style>
  <w:style w:type="character" w:styleId="ListLabel212">
    <w:name w:val="ListLabel 212"/>
    <w:qFormat/>
    <w:rPr>
      <w:rFonts w:cs="Times New Roman"/>
    </w:rPr>
  </w:style>
  <w:style w:type="character" w:styleId="ListLabel213">
    <w:name w:val="ListLabel 213"/>
    <w:qFormat/>
    <w:rPr>
      <w:rFonts w:cs="Times New Roman"/>
    </w:rPr>
  </w:style>
  <w:style w:type="character" w:styleId="ListLabel214">
    <w:name w:val="ListLabel 214"/>
    <w:qFormat/>
    <w:rPr>
      <w:rFonts w:cs="Times New Roman"/>
    </w:rPr>
  </w:style>
  <w:style w:type="character" w:styleId="ListLabel215">
    <w:name w:val="ListLabel 215"/>
    <w:qFormat/>
    <w:rPr>
      <w:rFonts w:cs="Times New Roman"/>
    </w:rPr>
  </w:style>
  <w:style w:type="character" w:styleId="ListLabel216">
    <w:name w:val="ListLabel 216"/>
    <w:qFormat/>
    <w:rPr>
      <w:rFonts w:cs="Times New Roman"/>
    </w:rPr>
  </w:style>
  <w:style w:type="character" w:styleId="ListLabel217">
    <w:name w:val="ListLabel 217"/>
    <w:qFormat/>
    <w:rPr>
      <w:rFonts w:cs="Times New Roman"/>
      <w:sz w:val="28"/>
    </w:rPr>
  </w:style>
  <w:style w:type="character" w:styleId="ListLabel218">
    <w:name w:val="ListLabel 218"/>
    <w:qFormat/>
    <w:rPr>
      <w:rFonts w:cs="Times New Roman"/>
    </w:rPr>
  </w:style>
  <w:style w:type="character" w:styleId="ListLabel219">
    <w:name w:val="ListLabel 219"/>
    <w:qFormat/>
    <w:rPr>
      <w:rFonts w:cs="Times New Roman"/>
    </w:rPr>
  </w:style>
  <w:style w:type="character" w:styleId="ListLabel220">
    <w:name w:val="ListLabel 220"/>
    <w:qFormat/>
    <w:rPr>
      <w:rFonts w:cs="Times New Roman"/>
    </w:rPr>
  </w:style>
  <w:style w:type="character" w:styleId="ListLabel221">
    <w:name w:val="ListLabel 221"/>
    <w:qFormat/>
    <w:rPr>
      <w:rFonts w:cs="Times New Roman"/>
    </w:rPr>
  </w:style>
  <w:style w:type="character" w:styleId="ListLabel222">
    <w:name w:val="ListLabel 222"/>
    <w:qFormat/>
    <w:rPr>
      <w:rFonts w:cs="Times New Roman"/>
    </w:rPr>
  </w:style>
  <w:style w:type="character" w:styleId="ListLabel223">
    <w:name w:val="ListLabel 223"/>
    <w:qFormat/>
    <w:rPr>
      <w:rFonts w:cs="Times New Roman"/>
    </w:rPr>
  </w:style>
  <w:style w:type="character" w:styleId="ListLabel224">
    <w:name w:val="ListLabel 224"/>
    <w:qFormat/>
    <w:rPr>
      <w:rFonts w:cs="Times New Roman"/>
    </w:rPr>
  </w:style>
  <w:style w:type="character" w:styleId="ListLabel225">
    <w:name w:val="ListLabel 225"/>
    <w:qFormat/>
    <w:rPr>
      <w:rFonts w:cs="Times New Roman"/>
    </w:rPr>
  </w:style>
  <w:style w:type="character" w:styleId="ListLabel226">
    <w:name w:val="ListLabel 226"/>
    <w:qFormat/>
    <w:rPr>
      <w:rFonts w:cs="Times New Roman"/>
      <w:sz w:val="28"/>
    </w:rPr>
  </w:style>
  <w:style w:type="character" w:styleId="ListLabel227">
    <w:name w:val="ListLabel 227"/>
    <w:qFormat/>
    <w:rPr>
      <w:rFonts w:cs="Times New Roman"/>
    </w:rPr>
  </w:style>
  <w:style w:type="character" w:styleId="ListLabel228">
    <w:name w:val="ListLabel 228"/>
    <w:qFormat/>
    <w:rPr>
      <w:rFonts w:cs="Times New Roman"/>
    </w:rPr>
  </w:style>
  <w:style w:type="character" w:styleId="ListLabel229">
    <w:name w:val="ListLabel 229"/>
    <w:qFormat/>
    <w:rPr>
      <w:rFonts w:cs="Times New Roman"/>
    </w:rPr>
  </w:style>
  <w:style w:type="character" w:styleId="ListLabel230">
    <w:name w:val="ListLabel 230"/>
    <w:qFormat/>
    <w:rPr>
      <w:rFonts w:cs="Times New Roman"/>
    </w:rPr>
  </w:style>
  <w:style w:type="character" w:styleId="ListLabel231">
    <w:name w:val="ListLabel 231"/>
    <w:qFormat/>
    <w:rPr>
      <w:rFonts w:cs="Times New Roman"/>
    </w:rPr>
  </w:style>
  <w:style w:type="character" w:styleId="ListLabel232">
    <w:name w:val="ListLabel 232"/>
    <w:qFormat/>
    <w:rPr>
      <w:rFonts w:cs="Times New Roman"/>
    </w:rPr>
  </w:style>
  <w:style w:type="character" w:styleId="ListLabel233">
    <w:name w:val="ListLabel 233"/>
    <w:qFormat/>
    <w:rPr>
      <w:rFonts w:cs="Times New Roman"/>
    </w:rPr>
  </w:style>
  <w:style w:type="character" w:styleId="ListLabel234">
    <w:name w:val="ListLabel 234"/>
    <w:qFormat/>
    <w:rPr>
      <w:rFonts w:cs="Times New Roman"/>
    </w:rPr>
  </w:style>
  <w:style w:type="character" w:styleId="ListLabel235">
    <w:name w:val="ListLabel 235"/>
    <w:qFormat/>
    <w:rPr>
      <w:rFonts w:cs="Times New Roman"/>
      <w:sz w:val="28"/>
    </w:rPr>
  </w:style>
  <w:style w:type="character" w:styleId="ListLabel236">
    <w:name w:val="ListLabel 236"/>
    <w:qFormat/>
    <w:rPr>
      <w:rFonts w:cs="Times New Roman"/>
    </w:rPr>
  </w:style>
  <w:style w:type="character" w:styleId="ListLabel237">
    <w:name w:val="ListLabel 237"/>
    <w:qFormat/>
    <w:rPr>
      <w:rFonts w:cs="Times New Roman"/>
    </w:rPr>
  </w:style>
  <w:style w:type="character" w:styleId="ListLabel238">
    <w:name w:val="ListLabel 238"/>
    <w:qFormat/>
    <w:rPr>
      <w:rFonts w:cs="Times New Roman"/>
    </w:rPr>
  </w:style>
  <w:style w:type="character" w:styleId="ListLabel239">
    <w:name w:val="ListLabel 239"/>
    <w:qFormat/>
    <w:rPr>
      <w:rFonts w:cs="Times New Roman"/>
    </w:rPr>
  </w:style>
  <w:style w:type="character" w:styleId="ListLabel240">
    <w:name w:val="ListLabel 240"/>
    <w:qFormat/>
    <w:rPr>
      <w:rFonts w:cs="Times New Roman"/>
    </w:rPr>
  </w:style>
  <w:style w:type="character" w:styleId="ListLabel241">
    <w:name w:val="ListLabel 241"/>
    <w:qFormat/>
    <w:rPr>
      <w:rFonts w:cs="Times New Roman"/>
    </w:rPr>
  </w:style>
  <w:style w:type="character" w:styleId="ListLabel242">
    <w:name w:val="ListLabel 242"/>
    <w:qFormat/>
    <w:rPr>
      <w:rFonts w:cs="Times New Roman"/>
    </w:rPr>
  </w:style>
  <w:style w:type="character" w:styleId="ListLabel243">
    <w:name w:val="ListLabel 243"/>
    <w:qFormat/>
    <w:rPr>
      <w:rFonts w:cs="Times New Roman"/>
    </w:rPr>
  </w:style>
  <w:style w:type="character" w:styleId="ListLabel244">
    <w:name w:val="ListLabel 244"/>
    <w:qFormat/>
    <w:rPr>
      <w:rFonts w:cs="Times New Roman"/>
      <w:sz w:val="28"/>
    </w:rPr>
  </w:style>
  <w:style w:type="character" w:styleId="ListLabel245">
    <w:name w:val="ListLabel 245"/>
    <w:qFormat/>
    <w:rPr>
      <w:rFonts w:cs="Times New Roman"/>
    </w:rPr>
  </w:style>
  <w:style w:type="character" w:styleId="ListLabel246">
    <w:name w:val="ListLabel 246"/>
    <w:qFormat/>
    <w:rPr>
      <w:rFonts w:cs="Times New Roman"/>
    </w:rPr>
  </w:style>
  <w:style w:type="character" w:styleId="ListLabel247">
    <w:name w:val="ListLabel 247"/>
    <w:qFormat/>
    <w:rPr>
      <w:rFonts w:cs="Times New Roman"/>
    </w:rPr>
  </w:style>
  <w:style w:type="character" w:styleId="ListLabel248">
    <w:name w:val="ListLabel 248"/>
    <w:qFormat/>
    <w:rPr>
      <w:rFonts w:cs="Times New Roman"/>
    </w:rPr>
  </w:style>
  <w:style w:type="character" w:styleId="ListLabel249">
    <w:name w:val="ListLabel 249"/>
    <w:qFormat/>
    <w:rPr>
      <w:rFonts w:cs="Times New Roman"/>
    </w:rPr>
  </w:style>
  <w:style w:type="character" w:styleId="ListLabel250">
    <w:name w:val="ListLabel 250"/>
    <w:qFormat/>
    <w:rPr>
      <w:rFonts w:cs="Times New Roman"/>
    </w:rPr>
  </w:style>
  <w:style w:type="character" w:styleId="ListLabel251">
    <w:name w:val="ListLabel 251"/>
    <w:qFormat/>
    <w:rPr>
      <w:rFonts w:cs="Times New Roman"/>
    </w:rPr>
  </w:style>
  <w:style w:type="character" w:styleId="ListLabel252">
    <w:name w:val="ListLabel 252"/>
    <w:qFormat/>
    <w:rPr>
      <w:rFonts w:cs="Times New Roman"/>
    </w:rPr>
  </w:style>
  <w:style w:type="character" w:styleId="ListLabel253">
    <w:name w:val="ListLabel 253"/>
    <w:qFormat/>
    <w:rPr>
      <w:rFonts w:cs="Times New Roman"/>
      <w:sz w:val="28"/>
    </w:rPr>
  </w:style>
  <w:style w:type="character" w:styleId="ListLabel254">
    <w:name w:val="ListLabel 254"/>
    <w:qFormat/>
    <w:rPr>
      <w:rFonts w:cs="Times New Roman"/>
    </w:rPr>
  </w:style>
  <w:style w:type="character" w:styleId="ListLabel255">
    <w:name w:val="ListLabel 255"/>
    <w:qFormat/>
    <w:rPr>
      <w:rFonts w:cs="Times New Roman"/>
    </w:rPr>
  </w:style>
  <w:style w:type="character" w:styleId="ListLabel256">
    <w:name w:val="ListLabel 256"/>
    <w:qFormat/>
    <w:rPr>
      <w:rFonts w:cs="Times New Roman"/>
    </w:rPr>
  </w:style>
  <w:style w:type="character" w:styleId="ListLabel257">
    <w:name w:val="ListLabel 257"/>
    <w:qFormat/>
    <w:rPr>
      <w:rFonts w:cs="Times New Roman"/>
    </w:rPr>
  </w:style>
  <w:style w:type="character" w:styleId="ListLabel258">
    <w:name w:val="ListLabel 258"/>
    <w:qFormat/>
    <w:rPr>
      <w:rFonts w:cs="Times New Roman"/>
    </w:rPr>
  </w:style>
  <w:style w:type="character" w:styleId="ListLabel259">
    <w:name w:val="ListLabel 259"/>
    <w:qFormat/>
    <w:rPr>
      <w:rFonts w:cs="Times New Roman"/>
    </w:rPr>
  </w:style>
  <w:style w:type="character" w:styleId="ListLabel260">
    <w:name w:val="ListLabel 260"/>
    <w:qFormat/>
    <w:rPr>
      <w:rFonts w:cs="Times New Roman"/>
    </w:rPr>
  </w:style>
  <w:style w:type="character" w:styleId="ListLabel261">
    <w:name w:val="ListLabel 261"/>
    <w:qFormat/>
    <w:rPr>
      <w:rFonts w:cs="Times New Roman"/>
    </w:rPr>
  </w:style>
  <w:style w:type="character" w:styleId="ListLabel262">
    <w:name w:val="ListLabel 262"/>
    <w:qFormat/>
    <w:rPr>
      <w:rFonts w:cs="Times New Roman"/>
      <w:sz w:val="28"/>
    </w:rPr>
  </w:style>
  <w:style w:type="character" w:styleId="ListLabel263">
    <w:name w:val="ListLabel 263"/>
    <w:qFormat/>
    <w:rPr>
      <w:rFonts w:cs="Times New Roman"/>
    </w:rPr>
  </w:style>
  <w:style w:type="character" w:styleId="ListLabel264">
    <w:name w:val="ListLabel 264"/>
    <w:qFormat/>
    <w:rPr>
      <w:rFonts w:cs="Times New Roman"/>
    </w:rPr>
  </w:style>
  <w:style w:type="character" w:styleId="ListLabel265">
    <w:name w:val="ListLabel 265"/>
    <w:qFormat/>
    <w:rPr>
      <w:rFonts w:cs="Times New Roman"/>
    </w:rPr>
  </w:style>
  <w:style w:type="character" w:styleId="ListLabel266">
    <w:name w:val="ListLabel 266"/>
    <w:qFormat/>
    <w:rPr>
      <w:rFonts w:cs="Times New Roman"/>
    </w:rPr>
  </w:style>
  <w:style w:type="character" w:styleId="ListLabel267">
    <w:name w:val="ListLabel 267"/>
    <w:qFormat/>
    <w:rPr>
      <w:rFonts w:cs="Times New Roman"/>
    </w:rPr>
  </w:style>
  <w:style w:type="character" w:styleId="ListLabel268">
    <w:name w:val="ListLabel 268"/>
    <w:qFormat/>
    <w:rPr>
      <w:rFonts w:cs="Times New Roman"/>
    </w:rPr>
  </w:style>
  <w:style w:type="character" w:styleId="ListLabel269">
    <w:name w:val="ListLabel 269"/>
    <w:qFormat/>
    <w:rPr>
      <w:rFonts w:cs="Times New Roman"/>
    </w:rPr>
  </w:style>
  <w:style w:type="character" w:styleId="ListLabel270">
    <w:name w:val="ListLabel 270"/>
    <w:qFormat/>
    <w:rPr>
      <w:rFonts w:cs="Times New Roman"/>
    </w:rPr>
  </w:style>
  <w:style w:type="paragraph" w:styleId="Style17" w:customStyle="1">
    <w:name w:val="Заголовок"/>
    <w:basedOn w:val="Normal"/>
    <w:next w:val="Style18"/>
    <w:qFormat/>
    <w:rsid w:val="002a4700"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8">
    <w:name w:val="Body Text"/>
    <w:basedOn w:val="Normal"/>
    <w:rsid w:val="002a4700"/>
    <w:pPr>
      <w:shd w:val="clear" w:color="auto" w:fill="FFFFFF"/>
      <w:spacing w:lineRule="atLeast" w:line="240" w:before="0" w:after="480"/>
      <w:jc w:val="center"/>
    </w:pPr>
    <w:rPr>
      <w:rFonts w:cs="Times New Roman"/>
      <w:sz w:val="28"/>
      <w:szCs w:val="28"/>
    </w:rPr>
  </w:style>
  <w:style w:type="paragraph" w:styleId="Style19">
    <w:name w:val="List"/>
    <w:basedOn w:val="Style18"/>
    <w:rsid w:val="002a4700"/>
    <w:pPr>
      <w:shd w:val="clear" w:fill="FFFFFF"/>
    </w:pPr>
    <w:rPr>
      <w:rFonts w:cs="Lohit Devanagari"/>
    </w:rPr>
  </w:style>
  <w:style w:type="paragraph" w:styleId="Style20" w:customStyle="1">
    <w:name w:val="Caption"/>
    <w:basedOn w:val="Normal"/>
    <w:qFormat/>
    <w:rsid w:val="002a4700"/>
    <w:pPr>
      <w:suppressLineNumbers/>
      <w:spacing w:before="120" w:after="120"/>
    </w:pPr>
    <w:rPr>
      <w:rFonts w:cs="Lohit Devanagari"/>
      <w:i/>
      <w:iCs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Indexheading">
    <w:name w:val="index heading"/>
    <w:basedOn w:val="Normal"/>
    <w:qFormat/>
    <w:rsid w:val="002a4700"/>
    <w:pPr>
      <w:suppressLineNumbers/>
    </w:pPr>
    <w:rPr>
      <w:rFonts w:cs="Lohit Devanagari"/>
    </w:rPr>
  </w:style>
  <w:style w:type="paragraph" w:styleId="DocumentMap" w:customStyle="1">
    <w:name w:val="DocumentMap"/>
    <w:qFormat/>
    <w:rsid w:val="002a4700"/>
    <w:pPr>
      <w:widowControl/>
      <w:bidi w:val="0"/>
      <w:spacing w:lineRule="auto" w:line="276" w:before="0" w:after="200"/>
      <w:jc w:val="left"/>
    </w:pPr>
    <w:rPr>
      <w:rFonts w:ascii="Courier New" w:hAnsi="Courier New" w:eastAsia="Courier New" w:cs="Courier New"/>
      <w:color w:val="00000A"/>
      <w:kern w:val="0"/>
      <w:sz w:val="22"/>
      <w:szCs w:val="22"/>
      <w:lang w:val="ru-RU" w:eastAsia="ru-RU" w:bidi="ar-SA"/>
    </w:rPr>
  </w:style>
  <w:style w:type="paragraph" w:styleId="21" w:customStyle="1">
    <w:name w:val="Основной текст (2)"/>
    <w:basedOn w:val="Normal"/>
    <w:qFormat/>
    <w:rsid w:val="002a4700"/>
    <w:pPr>
      <w:shd w:val="clear" w:color="auto" w:fill="FFFFFF"/>
      <w:spacing w:lineRule="exact" w:line="240" w:before="0" w:after="120"/>
      <w:jc w:val="center"/>
    </w:pPr>
    <w:rPr>
      <w:rFonts w:cs="Times New Roman"/>
      <w:b/>
      <w:bCs/>
      <w:sz w:val="22"/>
      <w:szCs w:val="22"/>
    </w:rPr>
  </w:style>
  <w:style w:type="paragraph" w:styleId="121" w:customStyle="1">
    <w:name w:val="Заголовок №1 (2)"/>
    <w:basedOn w:val="Normal"/>
    <w:qFormat/>
    <w:rsid w:val="002a4700"/>
    <w:pPr>
      <w:shd w:val="clear" w:color="auto" w:fill="FFFFFF"/>
      <w:spacing w:lineRule="exact" w:line="989" w:before="120" w:after="0"/>
      <w:jc w:val="center"/>
      <w:outlineLvl w:val="0"/>
    </w:pPr>
    <w:rPr>
      <w:rFonts w:cs="Times New Roman"/>
      <w:b/>
      <w:bCs/>
      <w:spacing w:val="20"/>
      <w:sz w:val="38"/>
      <w:szCs w:val="38"/>
    </w:rPr>
  </w:style>
  <w:style w:type="paragraph" w:styleId="ConsPlusNormal" w:customStyle="1">
    <w:name w:val="ConsPlusNormal"/>
    <w:qFormat/>
    <w:rsid w:val="002a4700"/>
    <w:pPr>
      <w:widowControl w:val="false"/>
      <w:suppressAutoHyphens w:val="true"/>
      <w:bidi w:val="0"/>
      <w:jc w:val="left"/>
    </w:pPr>
    <w:rPr>
      <w:rFonts w:ascii="Times New Roman" w:hAnsi="Times New Roman" w:eastAsia="Courier New" w:cs="Times New Roman"/>
      <w:color w:val="00000A"/>
      <w:kern w:val="0"/>
      <w:sz w:val="24"/>
      <w:szCs w:val="24"/>
      <w:lang w:val="ru-RU" w:eastAsia="hi-IN" w:bidi="hi-IN"/>
    </w:rPr>
  </w:style>
  <w:style w:type="paragraph" w:styleId="Style22" w:customStyle="1">
    <w:name w:val="Содержимое таблицы"/>
    <w:basedOn w:val="Normal"/>
    <w:qFormat/>
    <w:rsid w:val="002a4700"/>
    <w:pPr>
      <w:suppressAutoHyphens w:val="true"/>
    </w:pPr>
    <w:rPr>
      <w:rFonts w:cs="Times New Roman"/>
      <w:lang w:eastAsia="ar-SA"/>
    </w:rPr>
  </w:style>
  <w:style w:type="paragraph" w:styleId="ConsPlusNormal1" w:customStyle="1">
    <w:name w:val="ConsPlusNormal1"/>
    <w:qFormat/>
    <w:rsid w:val="002a4700"/>
    <w:pPr>
      <w:widowControl w:val="false"/>
      <w:suppressAutoHyphens w:val="true"/>
      <w:bidi w:val="0"/>
      <w:jc w:val="left"/>
    </w:pPr>
    <w:rPr>
      <w:rFonts w:ascii="Calibri" w:hAnsi="Calibri" w:eastAsia="Courier New" w:cs="Calibri"/>
      <w:color w:val="00000A"/>
      <w:kern w:val="0"/>
      <w:sz w:val="22"/>
      <w:szCs w:val="20"/>
      <w:lang w:val="ru-RU" w:eastAsia="ar-SA" w:bidi="ar-SA"/>
    </w:rPr>
  </w:style>
  <w:style w:type="paragraph" w:styleId="NormalWeb">
    <w:name w:val="Normal (Web)"/>
    <w:basedOn w:val="Normal"/>
    <w:qFormat/>
    <w:rsid w:val="002a4700"/>
    <w:pPr>
      <w:widowControl/>
      <w:spacing w:before="280" w:after="280"/>
    </w:pPr>
    <w:rPr>
      <w:rFonts w:cs="Times New Roman"/>
      <w:lang w:eastAsia="ar-SA"/>
    </w:rPr>
  </w:style>
  <w:style w:type="paragraph" w:styleId="13" w:customStyle="1">
    <w:name w:val="Обычный1"/>
    <w:qFormat/>
    <w:rsid w:val="002a4700"/>
    <w:pPr>
      <w:widowControl w:val="false"/>
      <w:suppressAutoHyphens w:val="true"/>
      <w:bidi w:val="0"/>
      <w:jc w:val="both"/>
    </w:pPr>
    <w:rPr>
      <w:rFonts w:ascii="Verdana" w:hAnsi="Verdana" w:eastAsia="Courier New" w:cs="Tahoma"/>
      <w:color w:val="00000A"/>
      <w:kern w:val="0"/>
      <w:sz w:val="24"/>
      <w:szCs w:val="24"/>
      <w:lang w:val="de-DE" w:eastAsia="fa-IR" w:bidi="fa-IR"/>
    </w:rPr>
  </w:style>
  <w:style w:type="paragraph" w:styleId="ConsPlusNonformat" w:customStyle="1">
    <w:name w:val="ConsPlusNonformat"/>
    <w:qFormat/>
    <w:rsid w:val="002a4700"/>
    <w:pPr>
      <w:widowControl w:val="false"/>
      <w:suppressAutoHyphens w:val="true"/>
      <w:bidi w:val="0"/>
      <w:jc w:val="left"/>
    </w:pPr>
    <w:rPr>
      <w:rFonts w:ascii="Courier New" w:hAnsi="Courier New" w:eastAsia="Courier New" w:cs="Courier New"/>
      <w:color w:val="00000A"/>
      <w:kern w:val="0"/>
      <w:sz w:val="24"/>
      <w:szCs w:val="20"/>
      <w:lang w:val="ru-RU" w:eastAsia="hi-IN" w:bidi="hi-IN"/>
    </w:rPr>
  </w:style>
  <w:style w:type="paragraph" w:styleId="Style23" w:customStyle="1">
    <w:name w:val="Header"/>
    <w:basedOn w:val="Normal"/>
    <w:rsid w:val="002a4700"/>
    <w:pPr>
      <w:tabs>
        <w:tab w:val="center" w:pos="4677" w:leader="none"/>
        <w:tab w:val="right" w:pos="9355" w:leader="none"/>
      </w:tabs>
    </w:pPr>
    <w:rPr/>
  </w:style>
  <w:style w:type="paragraph" w:styleId="Style24" w:customStyle="1">
    <w:name w:val="Footer"/>
    <w:basedOn w:val="Normal"/>
    <w:rsid w:val="002a4700"/>
    <w:pPr>
      <w:tabs>
        <w:tab w:val="center" w:pos="4677" w:leader="none"/>
        <w:tab w:val="right" w:pos="9355" w:leader="none"/>
      </w:tabs>
    </w:pPr>
    <w:rPr/>
  </w:style>
  <w:style w:type="paragraph" w:styleId="BodyTextIndent3">
    <w:name w:val="Body Text Indent 3"/>
    <w:basedOn w:val="Normal"/>
    <w:qFormat/>
    <w:rsid w:val="002a4700"/>
    <w:pPr>
      <w:widowControl/>
      <w:suppressAutoHyphens w:val="true"/>
      <w:spacing w:before="0" w:after="120"/>
      <w:ind w:left="283" w:hanging="0"/>
    </w:pPr>
    <w:rPr>
      <w:rFonts w:cs="Times New Roman"/>
      <w:sz w:val="16"/>
      <w:szCs w:val="16"/>
      <w:lang w:eastAsia="ar-SA"/>
    </w:rPr>
  </w:style>
  <w:style w:type="paragraph" w:styleId="ConsPlusTitle" w:customStyle="1">
    <w:name w:val="ConsPlusTitle"/>
    <w:qFormat/>
    <w:rsid w:val="001e4eb9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Application>LibreOffice/6.0.7.3$Linux_X86_64 LibreOffice_project/00m0$Build-3</Application>
  <Pages>25</Pages>
  <Words>4881</Words>
  <Characters>36245</Characters>
  <CharactersWithSpaces>42775</CharactersWithSpaces>
  <Paragraphs>435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2019-04-03T12:28:00Z</dcterms:created>
  <dc:creator>blednova-el</dc:creator>
  <dc:description/>
  <dc:language>ru-RU</dc:language>
  <cp:lastModifiedBy/>
  <cp:lastPrinted>2018-02-22T16:43:00Z</cp:lastPrinted>
  <dcterms:modified xsi:type="dcterms:W3CDTF">2020-05-28T12:39:32Z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Operator">
    <vt:lpwstr>RePack by Diakov</vt:lpwstr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